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56603B" w14:textId="77777777" w:rsidR="00D41215" w:rsidRDefault="00781157" w:rsidP="00FF246C">
      <w:pPr>
        <w:pStyle w:val="Heading1"/>
        <w:pBdr>
          <w:top w:val="single" w:sz="4" w:space="1" w:color="auto"/>
          <w:left w:val="single" w:sz="4" w:space="0" w:color="auto"/>
          <w:bottom w:val="single" w:sz="4" w:space="0" w:color="auto"/>
          <w:right w:val="single" w:sz="4" w:space="9" w:color="auto"/>
        </w:pBdr>
        <w:ind w:left="91"/>
        <w:jc w:val="center"/>
      </w:pPr>
      <w:r>
        <w:rPr>
          <w:noProof/>
          <w:lang w:val="en-IN" w:eastAsia="en-IN"/>
        </w:rPr>
        <mc:AlternateContent>
          <mc:Choice Requires="wps">
            <w:drawing>
              <wp:anchor distT="0" distB="0" distL="114300" distR="114300" simplePos="0" relativeHeight="251659264" behindDoc="0" locked="0" layoutInCell="1" allowOverlap="1" wp14:anchorId="4EE931DF" wp14:editId="632B05B6">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14:paraId="06C58154" w14:textId="75817B45" w:rsidR="00D41215" w:rsidRDefault="00F13FF0" w:rsidP="00D41215">
                            <w:pPr>
                              <w:jc w:val="center"/>
                            </w:pPr>
                            <w:r w:rsidRPr="00BC643F">
                              <w:rPr>
                                <w:noProof/>
                                <w:szCs w:val="48"/>
                                <w:lang w:val="en-IN" w:eastAsia="en-IN"/>
                              </w:rPr>
                              <w:drawing>
                                <wp:inline distT="0" distB="0" distL="0" distR="0" wp14:anchorId="03630EE4" wp14:editId="60A794DB">
                                  <wp:extent cx="1592183" cy="785495"/>
                                  <wp:effectExtent l="0" t="0" r="8255"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4646" cy="786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931DF"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14:paraId="06C58154" w14:textId="75817B45" w:rsidR="00D41215" w:rsidRDefault="00F13FF0" w:rsidP="00D41215">
                      <w:pPr>
                        <w:jc w:val="center"/>
                      </w:pPr>
                      <w:r w:rsidRPr="00BC643F">
                        <w:rPr>
                          <w:noProof/>
                          <w:szCs w:val="48"/>
                        </w:rPr>
                        <w:drawing>
                          <wp:inline distT="0" distB="0" distL="0" distR="0" wp14:anchorId="03630EE4" wp14:editId="60A794DB">
                            <wp:extent cx="1592183" cy="785495"/>
                            <wp:effectExtent l="0" t="0" r="8255"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4646" cy="786710"/>
                                    </a:xfrm>
                                    <a:prstGeom prst="rect">
                                      <a:avLst/>
                                    </a:prstGeom>
                                    <a:noFill/>
                                    <a:ln>
                                      <a:noFill/>
                                    </a:ln>
                                  </pic:spPr>
                                </pic:pic>
                              </a:graphicData>
                            </a:graphic>
                          </wp:inline>
                        </w:drawing>
                      </w:r>
                    </w:p>
                  </w:txbxContent>
                </v:textbox>
              </v:shape>
            </w:pict>
          </mc:Fallback>
        </mc:AlternateContent>
      </w:r>
    </w:p>
    <w:p w14:paraId="00B6710F" w14:textId="77777777" w:rsidR="0037004A" w:rsidRPr="00310308" w:rsidRDefault="00A1381F" w:rsidP="00FF246C">
      <w:pPr>
        <w:pStyle w:val="Heading1"/>
        <w:pBdr>
          <w:top w:val="single" w:sz="4" w:space="1" w:color="auto"/>
          <w:left w:val="single" w:sz="4" w:space="0" w:color="auto"/>
          <w:bottom w:val="single" w:sz="4" w:space="0" w:color="auto"/>
          <w:right w:val="single" w:sz="4" w:space="9" w:color="auto"/>
        </w:pBdr>
        <w:ind w:left="91"/>
        <w:jc w:val="center"/>
        <w:rPr>
          <w:color w:val="auto"/>
          <w:sz w:val="28"/>
          <w:szCs w:val="28"/>
        </w:rPr>
      </w:pPr>
      <w:r w:rsidRPr="00310308">
        <w:rPr>
          <w:color w:val="auto"/>
          <w:sz w:val="28"/>
          <w:szCs w:val="28"/>
        </w:rPr>
        <w:t>Ann</w:t>
      </w:r>
      <w:r w:rsidRPr="00941EA6">
        <w:rPr>
          <w:color w:val="auto"/>
          <w:sz w:val="28"/>
          <w:szCs w:val="28"/>
        </w:rPr>
        <w:t>ex</w:t>
      </w:r>
      <w:r w:rsidR="003C2D71" w:rsidRPr="00941EA6">
        <w:rPr>
          <w:color w:val="auto"/>
          <w:sz w:val="28"/>
          <w:szCs w:val="28"/>
        </w:rPr>
        <w:t xml:space="preserve"> B</w:t>
      </w:r>
    </w:p>
    <w:p w14:paraId="721BF3B5" w14:textId="77777777" w:rsidR="00D41215" w:rsidRPr="00310308" w:rsidRDefault="0037004A"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 xml:space="preserve">  </w:t>
      </w:r>
    </w:p>
    <w:p w14:paraId="35616DDA" w14:textId="008C9641" w:rsidR="00D41215" w:rsidRPr="00310308" w:rsidRDefault="00D41215"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Format for providing public comments</w:t>
      </w:r>
      <w:r w:rsidR="00C70806" w:rsidRPr="00310308">
        <w:rPr>
          <w:color w:val="auto"/>
          <w:sz w:val="28"/>
          <w:szCs w:val="28"/>
        </w:rPr>
        <w:t xml:space="preserve"> to DIFCA</w:t>
      </w:r>
      <w:r w:rsidR="00703B8F" w:rsidRPr="00310308">
        <w:rPr>
          <w:color w:val="auto"/>
          <w:sz w:val="28"/>
          <w:szCs w:val="28"/>
        </w:rPr>
        <w:t xml:space="preserve"> on Consultation P</w:t>
      </w:r>
      <w:r w:rsidRPr="00310308">
        <w:rPr>
          <w:color w:val="auto"/>
          <w:sz w:val="28"/>
          <w:szCs w:val="28"/>
        </w:rPr>
        <w:t>aper</w:t>
      </w:r>
      <w:r w:rsidR="00C70806" w:rsidRPr="00310308">
        <w:rPr>
          <w:color w:val="auto"/>
          <w:sz w:val="28"/>
          <w:szCs w:val="28"/>
        </w:rPr>
        <w:t xml:space="preserve"> No</w:t>
      </w:r>
      <w:r w:rsidR="006C1471">
        <w:rPr>
          <w:color w:val="auto"/>
          <w:sz w:val="28"/>
          <w:szCs w:val="28"/>
        </w:rPr>
        <w:t>. 2</w:t>
      </w:r>
      <w:r w:rsidR="007B3715" w:rsidRPr="00310308">
        <w:rPr>
          <w:color w:val="auto"/>
          <w:sz w:val="28"/>
          <w:szCs w:val="28"/>
        </w:rPr>
        <w:t xml:space="preserve"> of </w:t>
      </w:r>
      <w:r w:rsidR="00B462E3" w:rsidRPr="00310308">
        <w:rPr>
          <w:color w:val="auto"/>
          <w:sz w:val="28"/>
          <w:szCs w:val="28"/>
        </w:rPr>
        <w:t>202</w:t>
      </w:r>
      <w:r w:rsidR="007839A2" w:rsidRPr="00310308">
        <w:rPr>
          <w:color w:val="auto"/>
          <w:sz w:val="28"/>
          <w:szCs w:val="28"/>
        </w:rPr>
        <w:t>2</w:t>
      </w:r>
    </w:p>
    <w:p w14:paraId="75C01664" w14:textId="77777777" w:rsidR="00365A9B" w:rsidRPr="00310308" w:rsidRDefault="00365A9B" w:rsidP="00FF246C">
      <w:pPr>
        <w:pStyle w:val="Heading1"/>
        <w:pBdr>
          <w:top w:val="single" w:sz="4" w:space="1" w:color="auto"/>
          <w:left w:val="single" w:sz="4" w:space="0" w:color="auto"/>
          <w:bottom w:val="single" w:sz="4" w:space="0" w:color="auto"/>
          <w:right w:val="single" w:sz="4" w:space="9" w:color="auto"/>
        </w:pBdr>
        <w:ind w:left="91"/>
        <w:rPr>
          <w:color w:val="auto"/>
          <w:sz w:val="28"/>
          <w:szCs w:val="28"/>
        </w:rPr>
      </w:pPr>
      <w:r w:rsidRPr="00310308">
        <w:rPr>
          <w:color w:val="auto"/>
          <w:sz w:val="28"/>
          <w:szCs w:val="28"/>
        </w:rPr>
        <w:t xml:space="preserve">Proposed </w:t>
      </w:r>
      <w:r w:rsidR="00703B8F" w:rsidRPr="00310308">
        <w:rPr>
          <w:color w:val="auto"/>
          <w:sz w:val="28"/>
          <w:szCs w:val="28"/>
        </w:rPr>
        <w:t xml:space="preserve">Amendments to the </w:t>
      </w:r>
      <w:r w:rsidR="0002712A" w:rsidRPr="00310308">
        <w:rPr>
          <w:color w:val="auto"/>
          <w:sz w:val="28"/>
          <w:szCs w:val="28"/>
        </w:rPr>
        <w:t>Prescribed Company Regulations</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14:paraId="6852B0B5" w14:textId="77777777" w:rsidTr="00DC6619">
        <w:trPr>
          <w:trHeight w:hRule="exact" w:val="2911"/>
        </w:trPr>
        <w:tc>
          <w:tcPr>
            <w:tcW w:w="15120" w:type="dxa"/>
            <w:shd w:val="clear" w:color="auto" w:fill="FFFFFF" w:themeFill="background1"/>
            <w:vAlign w:val="center"/>
          </w:tcPr>
          <w:p w14:paraId="6527DE2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14:paraId="45819618" w14:textId="77777777" w:rsidR="002B14C2" w:rsidRPr="00DC6619" w:rsidRDefault="002B14C2" w:rsidP="00772063">
            <w:pPr>
              <w:pStyle w:val="TableHeader"/>
              <w:jc w:val="both"/>
              <w:rPr>
                <w:b w:val="0"/>
                <w:color w:val="auto"/>
                <w:sz w:val="20"/>
                <w:szCs w:val="20"/>
              </w:rPr>
            </w:pPr>
          </w:p>
          <w:p w14:paraId="1767E519"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772063">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14:paraId="07CCA369" w14:textId="77777777" w:rsidR="002B14C2" w:rsidRPr="00DC6619" w:rsidRDefault="002B14C2" w:rsidP="00772063">
            <w:pPr>
              <w:pStyle w:val="TableHeader"/>
              <w:jc w:val="both"/>
              <w:rPr>
                <w:b w:val="0"/>
                <w:color w:val="auto"/>
                <w:sz w:val="20"/>
                <w:szCs w:val="20"/>
              </w:rPr>
            </w:pPr>
          </w:p>
          <w:p w14:paraId="50A5B6E1" w14:textId="77777777" w:rsidR="002B14C2" w:rsidRPr="00DC6619" w:rsidRDefault="002B14C2" w:rsidP="00772063">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14:paraId="0065B760" w14:textId="77777777" w:rsidR="002B14C2" w:rsidRPr="00DC6619" w:rsidRDefault="002B14C2" w:rsidP="00772063">
            <w:pPr>
              <w:pStyle w:val="TableHeader"/>
              <w:jc w:val="both"/>
              <w:rPr>
                <w:b w:val="0"/>
                <w:color w:val="auto"/>
                <w:sz w:val="20"/>
                <w:szCs w:val="20"/>
              </w:rPr>
            </w:pPr>
          </w:p>
          <w:p w14:paraId="593884FD" w14:textId="77777777" w:rsidR="00D41215" w:rsidRPr="00AD036C" w:rsidRDefault="002B14C2" w:rsidP="00772063">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14:paraId="2CFC9813" w14:textId="77777777"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14:paraId="38760779" w14:textId="77777777" w:rsidTr="00DC6619">
        <w:trPr>
          <w:trHeight w:val="227"/>
          <w:tblHeader/>
        </w:trPr>
        <w:tc>
          <w:tcPr>
            <w:tcW w:w="5670" w:type="dxa"/>
            <w:vAlign w:val="center"/>
          </w:tcPr>
          <w:p w14:paraId="7162CA4B" w14:textId="77777777" w:rsidR="00781157" w:rsidRPr="00D41215" w:rsidRDefault="00781157" w:rsidP="00F64A58">
            <w:pPr>
              <w:ind w:left="176"/>
              <w:rPr>
                <w:b/>
                <w:sz w:val="22"/>
                <w:szCs w:val="16"/>
              </w:rPr>
            </w:pPr>
            <w:r w:rsidRPr="00310308">
              <w:rPr>
                <w:b/>
                <w:color w:val="auto"/>
                <w:sz w:val="22"/>
                <w:szCs w:val="16"/>
              </w:rPr>
              <w:t>Name of individual / entity providing comments:</w:t>
            </w:r>
          </w:p>
        </w:tc>
        <w:tc>
          <w:tcPr>
            <w:tcW w:w="9450" w:type="dxa"/>
            <w:vAlign w:val="center"/>
          </w:tcPr>
          <w:p w14:paraId="75F7A4B1" w14:textId="77777777" w:rsidR="00781157" w:rsidRPr="00D41215" w:rsidRDefault="00781157" w:rsidP="00F64A58">
            <w:pPr>
              <w:ind w:firstLine="176"/>
              <w:rPr>
                <w:color w:val="auto"/>
                <w:sz w:val="22"/>
              </w:rPr>
            </w:pPr>
          </w:p>
        </w:tc>
      </w:tr>
    </w:tbl>
    <w:p w14:paraId="23097976" w14:textId="77777777" w:rsidR="00781157" w:rsidRDefault="00781157">
      <w:pPr>
        <w:rPr>
          <w:color w:val="auto"/>
          <w:sz w:val="24"/>
        </w:rPr>
      </w:pPr>
    </w:p>
    <w:tbl>
      <w:tblPr>
        <w:tblStyle w:val="TableGrid"/>
        <w:tblW w:w="15120"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720"/>
        <w:gridCol w:w="7200"/>
        <w:gridCol w:w="7200"/>
      </w:tblGrid>
      <w:tr w:rsidR="000C5C06" w:rsidRPr="00D41215" w14:paraId="5401AF90" w14:textId="77777777" w:rsidTr="00310308">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3D8568CD" w14:textId="77777777"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42125E82" w14:textId="77777777"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D0D2D" w:themeFill="text1"/>
          </w:tcPr>
          <w:p w14:paraId="55C0797E" w14:textId="77777777" w:rsidR="000C5C06" w:rsidRPr="00D41215" w:rsidRDefault="000C5C06" w:rsidP="00772063">
            <w:pPr>
              <w:pStyle w:val="TableHeader"/>
              <w:jc w:val="center"/>
              <w:rPr>
                <w:szCs w:val="2"/>
              </w:rPr>
            </w:pPr>
            <w:r>
              <w:rPr>
                <w:szCs w:val="2"/>
              </w:rPr>
              <w:t>Comments on legislation</w:t>
            </w:r>
          </w:p>
        </w:tc>
      </w:tr>
      <w:tr w:rsidR="000C5C06" w:rsidRPr="00D41215" w14:paraId="58D556AC" w14:textId="77777777" w:rsidTr="00310308">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0D0D2D" w:themeFill="text1"/>
          </w:tcPr>
          <w:p w14:paraId="5FB90A84" w14:textId="721ECE2E" w:rsidR="000C5C06" w:rsidRPr="00C70806" w:rsidRDefault="00941EA6" w:rsidP="0002712A">
            <w:pPr>
              <w:pStyle w:val="TableHeader"/>
              <w:rPr>
                <w:bCs/>
                <w:color w:val="auto"/>
                <w:szCs w:val="2"/>
              </w:rPr>
            </w:pPr>
            <w:r w:rsidRPr="00A36B15">
              <w:rPr>
                <w:bCs/>
                <w:color w:val="auto"/>
                <w:szCs w:val="2"/>
                <w:lang w:val="en-GB"/>
              </w:rPr>
              <w:t>Formalising, expanding and consolidating the definition of Qualifying Applicant</w:t>
            </w:r>
          </w:p>
        </w:tc>
      </w:tr>
      <w:tr w:rsidR="000C5C06" w:rsidRPr="00D41215" w14:paraId="2118E2B6" w14:textId="77777777" w:rsidTr="003C2D71">
        <w:trPr>
          <w:trHeight w:hRule="exact" w:val="88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0B6AF3D5" w14:textId="33B6CC1B" w:rsidR="000C5C06" w:rsidRPr="007B3715" w:rsidRDefault="000C5C06" w:rsidP="0002712A">
            <w:pPr>
              <w:pStyle w:val="TableHeader"/>
              <w:tabs>
                <w:tab w:val="left" w:pos="540"/>
              </w:tabs>
              <w:ind w:left="484" w:hanging="484"/>
              <w:jc w:val="both"/>
              <w:rPr>
                <w:bCs/>
                <w:color w:val="auto"/>
                <w:szCs w:val="2"/>
                <w:lang w:val="en-GB"/>
              </w:rPr>
            </w:pPr>
            <w:r w:rsidRPr="00C70806">
              <w:rPr>
                <w:bCs/>
                <w:color w:val="auto"/>
                <w:szCs w:val="2"/>
              </w:rPr>
              <w:t>Q1:</w:t>
            </w:r>
            <w:r w:rsidR="00FF246C">
              <w:rPr>
                <w:bCs/>
                <w:color w:val="auto"/>
                <w:szCs w:val="2"/>
              </w:rPr>
              <w:t xml:space="preserve"> </w:t>
            </w:r>
            <w:r w:rsidRPr="000C5C06">
              <w:rPr>
                <w:b w:val="0"/>
                <w:color w:val="auto"/>
                <w:szCs w:val="2"/>
              </w:rPr>
              <w:t xml:space="preserve"> </w:t>
            </w:r>
            <w:r w:rsidR="00941EA6" w:rsidRPr="00941EA6">
              <w:rPr>
                <w:bCs/>
                <w:color w:val="auto"/>
                <w:szCs w:val="2"/>
              </w:rPr>
              <w:t>Do you foresee any difficulties arising from the proposed expansion of the Qualifying Applicants that may establish a Prescribed Company?   If so, how should they be addressed?</w:t>
            </w:r>
          </w:p>
        </w:tc>
      </w:tr>
      <w:tr w:rsidR="000C5C06" w:rsidRPr="00D41215" w14:paraId="449FBDFE"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BE19A9"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1EB556A"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C38A85D" w14:textId="77777777" w:rsidR="000C5C06" w:rsidRPr="000C5C06" w:rsidRDefault="000C5C06" w:rsidP="000C5C06">
            <w:pPr>
              <w:pStyle w:val="TableHeader"/>
              <w:rPr>
                <w:b w:val="0"/>
                <w:color w:val="auto"/>
                <w:szCs w:val="2"/>
              </w:rPr>
            </w:pPr>
          </w:p>
        </w:tc>
      </w:tr>
      <w:tr w:rsidR="000C5C06" w:rsidRPr="00D41215" w14:paraId="2F8967A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F489AAE"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F62E425"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FD73E99" w14:textId="77777777" w:rsidR="000C5C06" w:rsidRPr="000C5C06" w:rsidRDefault="000C5C06" w:rsidP="000C5C06">
            <w:pPr>
              <w:pStyle w:val="TableHeader"/>
              <w:rPr>
                <w:b w:val="0"/>
                <w:color w:val="auto"/>
                <w:szCs w:val="2"/>
              </w:rPr>
            </w:pPr>
          </w:p>
        </w:tc>
      </w:tr>
      <w:tr w:rsidR="000C5C06" w:rsidRPr="00D41215" w14:paraId="2AA6B846" w14:textId="77777777" w:rsidTr="003C2D71">
        <w:trPr>
          <w:trHeight w:hRule="exact" w:val="600"/>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55A0CB8" w14:textId="21C0E76B" w:rsidR="000C5C06" w:rsidRPr="000C5C06" w:rsidRDefault="000C5C06" w:rsidP="0002712A">
            <w:pPr>
              <w:pStyle w:val="TableHeader"/>
              <w:ind w:left="484" w:hanging="484"/>
              <w:jc w:val="both"/>
              <w:rPr>
                <w:color w:val="auto"/>
                <w:szCs w:val="2"/>
              </w:rPr>
            </w:pPr>
            <w:r w:rsidRPr="000C5C06">
              <w:rPr>
                <w:color w:val="auto"/>
                <w:szCs w:val="2"/>
              </w:rPr>
              <w:t xml:space="preserve">Q2: </w:t>
            </w:r>
            <w:r w:rsidR="00FF246C">
              <w:rPr>
                <w:color w:val="auto"/>
                <w:szCs w:val="2"/>
              </w:rPr>
              <w:t xml:space="preserve"> </w:t>
            </w:r>
            <w:r w:rsidR="00941EA6" w:rsidRPr="00941EA6">
              <w:rPr>
                <w:color w:val="auto"/>
                <w:szCs w:val="2"/>
              </w:rPr>
              <w:t>Do you agree with the exclusion of NPIOs from the definition of DIFC Registered Entities. If not, why not?</w:t>
            </w:r>
          </w:p>
        </w:tc>
      </w:tr>
      <w:tr w:rsidR="000C5C06" w:rsidRPr="00D41215" w14:paraId="370450C2"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8F82F91"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445BB39"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22C429D" w14:textId="77777777" w:rsidR="000C5C06" w:rsidRPr="000C5C06" w:rsidRDefault="000C5C06" w:rsidP="000C5C06">
            <w:pPr>
              <w:pStyle w:val="TableHeader"/>
              <w:rPr>
                <w:b w:val="0"/>
                <w:color w:val="auto"/>
                <w:szCs w:val="2"/>
              </w:rPr>
            </w:pPr>
          </w:p>
        </w:tc>
      </w:tr>
      <w:tr w:rsidR="000C5C06" w:rsidRPr="00D41215" w14:paraId="18A10CC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B9B0682"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5556F82" w14:textId="77777777"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9A3B699" w14:textId="77777777" w:rsidR="000C5C06" w:rsidRPr="000C5C06" w:rsidRDefault="000C5C06" w:rsidP="000C5C06">
            <w:pPr>
              <w:pStyle w:val="TableHeader"/>
              <w:rPr>
                <w:b w:val="0"/>
                <w:color w:val="auto"/>
                <w:szCs w:val="2"/>
              </w:rPr>
            </w:pPr>
          </w:p>
        </w:tc>
      </w:tr>
      <w:tr w:rsidR="000C5C06" w:rsidRPr="00D41215" w14:paraId="135D7C56" w14:textId="77777777" w:rsidTr="003C2D71">
        <w:trPr>
          <w:trHeight w:hRule="exact" w:val="91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7012914F" w14:textId="34EBD7D7" w:rsidR="000C5C06" w:rsidRPr="00EC4D9C" w:rsidRDefault="00C105AC" w:rsidP="0002712A">
            <w:pPr>
              <w:pStyle w:val="TableHeader"/>
              <w:tabs>
                <w:tab w:val="left" w:pos="570"/>
              </w:tabs>
              <w:ind w:left="484" w:hanging="484"/>
              <w:jc w:val="both"/>
              <w:rPr>
                <w:color w:val="auto"/>
                <w:szCs w:val="2"/>
                <w:lang w:val="en-GB"/>
              </w:rPr>
            </w:pPr>
            <w:r>
              <w:rPr>
                <w:color w:val="auto"/>
                <w:szCs w:val="2"/>
              </w:rPr>
              <w:t>Q</w:t>
            </w:r>
            <w:r w:rsidR="00B462E3">
              <w:rPr>
                <w:color w:val="auto"/>
                <w:szCs w:val="2"/>
              </w:rPr>
              <w:t>3</w:t>
            </w:r>
            <w:r w:rsidR="000C5C06">
              <w:rPr>
                <w:color w:val="auto"/>
                <w:szCs w:val="2"/>
              </w:rPr>
              <w:t xml:space="preserve">: </w:t>
            </w:r>
            <w:r w:rsidR="00FF246C">
              <w:rPr>
                <w:color w:val="auto"/>
                <w:szCs w:val="2"/>
              </w:rPr>
              <w:t xml:space="preserve"> </w:t>
            </w:r>
            <w:r w:rsidR="00941EA6" w:rsidRPr="00941EA6">
              <w:rPr>
                <w:color w:val="auto"/>
                <w:szCs w:val="2"/>
              </w:rPr>
              <w:t>Do you think the Qualifying Applicants should be expanded even further? If so, can you please specify these.</w:t>
            </w:r>
          </w:p>
        </w:tc>
      </w:tr>
      <w:tr w:rsidR="000C5C06" w:rsidRPr="00D41215" w14:paraId="11429781"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477B3CE"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F39A107"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0E37669" w14:textId="77777777" w:rsidR="000C5C06" w:rsidRPr="000C5C06" w:rsidRDefault="000C5C06" w:rsidP="000C5C06">
            <w:pPr>
              <w:pStyle w:val="TableHeader"/>
              <w:rPr>
                <w:b w:val="0"/>
                <w:color w:val="auto"/>
                <w:szCs w:val="2"/>
              </w:rPr>
            </w:pPr>
          </w:p>
        </w:tc>
      </w:tr>
      <w:tr w:rsidR="000C5C06" w:rsidRPr="00D41215" w14:paraId="578E285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2BADEEB"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606B9E9" w14:textId="77777777" w:rsidR="000C5C06" w:rsidRPr="000C5C06" w:rsidRDefault="000C5C06" w:rsidP="00692816">
            <w:pPr>
              <w:pStyle w:val="TableHeader"/>
              <w:jc w:val="both"/>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B16DFA3" w14:textId="77777777" w:rsidR="000C5C06" w:rsidRPr="000C5C06" w:rsidRDefault="000C5C06" w:rsidP="000C5C06">
            <w:pPr>
              <w:pStyle w:val="TableHeader"/>
              <w:rPr>
                <w:b w:val="0"/>
                <w:color w:val="auto"/>
                <w:szCs w:val="2"/>
              </w:rPr>
            </w:pPr>
          </w:p>
        </w:tc>
      </w:tr>
      <w:tr w:rsidR="001A1A8D" w:rsidRPr="00D41215" w14:paraId="4FE4E511" w14:textId="77777777" w:rsidTr="003C2D71">
        <w:trPr>
          <w:trHeight w:hRule="exact" w:val="958"/>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03AE46F5" w14:textId="7587D807" w:rsidR="001A1A8D" w:rsidRPr="004E568E" w:rsidRDefault="00B462E3" w:rsidP="0002712A">
            <w:pPr>
              <w:pStyle w:val="TableHeader"/>
              <w:tabs>
                <w:tab w:val="left" w:pos="585"/>
              </w:tabs>
              <w:ind w:left="484" w:hanging="484"/>
              <w:jc w:val="both"/>
              <w:rPr>
                <w:bCs/>
                <w:color w:val="auto"/>
                <w:szCs w:val="2"/>
              </w:rPr>
            </w:pPr>
            <w:r>
              <w:rPr>
                <w:bCs/>
                <w:color w:val="auto"/>
                <w:szCs w:val="2"/>
              </w:rPr>
              <w:t>Q4</w:t>
            </w:r>
            <w:r w:rsidR="00E44F1E">
              <w:rPr>
                <w:bCs/>
                <w:color w:val="auto"/>
                <w:szCs w:val="2"/>
              </w:rPr>
              <w:t>:</w:t>
            </w:r>
            <w:r w:rsidR="003C2D71" w:rsidRPr="003C2D71">
              <w:rPr>
                <w:rFonts w:cstheme="minorHAnsi"/>
                <w:color w:val="191851"/>
                <w:spacing w:val="1"/>
                <w:sz w:val="18"/>
                <w:szCs w:val="22"/>
                <w:lang w:eastAsia="zh-CN"/>
              </w:rPr>
              <w:t xml:space="preserve"> </w:t>
            </w:r>
            <w:r w:rsidR="00FF246C">
              <w:rPr>
                <w:rFonts w:cstheme="minorHAnsi"/>
                <w:color w:val="191851"/>
                <w:spacing w:val="1"/>
                <w:sz w:val="18"/>
                <w:szCs w:val="22"/>
                <w:lang w:eastAsia="zh-CN"/>
              </w:rPr>
              <w:t xml:space="preserve"> </w:t>
            </w:r>
            <w:r w:rsidR="00941EA6" w:rsidRPr="00941EA6">
              <w:rPr>
                <w:rFonts w:ascii="Arial" w:eastAsia="MS PGothic" w:hAnsi="Arial" w:cs="Arial"/>
                <w:color w:val="191851"/>
                <w:spacing w:val="1"/>
                <w:sz w:val="18"/>
                <w:szCs w:val="22"/>
                <w:lang w:eastAsia="zh-CN"/>
              </w:rPr>
              <w:t xml:space="preserve"> </w:t>
            </w:r>
            <w:r w:rsidR="00941EA6" w:rsidRPr="00941EA6">
              <w:rPr>
                <w:color w:val="auto"/>
                <w:szCs w:val="2"/>
              </w:rPr>
              <w:t>What are your views on the requirements and definition of Common Control?</w:t>
            </w:r>
            <w:r w:rsidR="00941EA6" w:rsidRPr="00941EA6">
              <w:rPr>
                <w:rFonts w:ascii="Arial" w:eastAsia="MS PGothic" w:hAnsi="Arial" w:cs="Arial"/>
                <w:color w:val="191851"/>
                <w:spacing w:val="1"/>
                <w:sz w:val="18"/>
                <w:szCs w:val="22"/>
                <w:lang w:eastAsia="zh-CN"/>
              </w:rPr>
              <w:t xml:space="preserve"> </w:t>
            </w:r>
          </w:p>
        </w:tc>
      </w:tr>
      <w:tr w:rsidR="001A1A8D" w:rsidRPr="00D41215" w14:paraId="1BAFDE1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B34A2A2"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D4FD214"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A3B3012" w14:textId="77777777" w:rsidR="001A1A8D" w:rsidRPr="004E568E" w:rsidRDefault="001A1A8D" w:rsidP="000C5C06">
            <w:pPr>
              <w:pStyle w:val="TableHeader"/>
              <w:rPr>
                <w:bCs/>
                <w:color w:val="auto"/>
                <w:szCs w:val="2"/>
              </w:rPr>
            </w:pPr>
          </w:p>
        </w:tc>
      </w:tr>
      <w:tr w:rsidR="00692816" w:rsidRPr="00D41215" w14:paraId="68587FD0"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4E89B28"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A953635"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94D5F94" w14:textId="77777777" w:rsidR="00692816" w:rsidRPr="004E568E" w:rsidRDefault="00692816" w:rsidP="000C5C06">
            <w:pPr>
              <w:pStyle w:val="TableHeader"/>
              <w:rPr>
                <w:bCs/>
                <w:color w:val="auto"/>
                <w:szCs w:val="2"/>
              </w:rPr>
            </w:pPr>
          </w:p>
        </w:tc>
      </w:tr>
      <w:tr w:rsidR="00692816" w:rsidRPr="00D41215" w14:paraId="0AB73F52" w14:textId="77777777" w:rsidTr="00A36B15">
        <w:trPr>
          <w:trHeight w:hRule="exact" w:val="475"/>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59E4CEB5" w14:textId="77777777" w:rsidR="00A36B15" w:rsidRPr="00A36B15" w:rsidRDefault="00A36B15" w:rsidP="00074C29">
            <w:pPr>
              <w:pStyle w:val="TableHeader"/>
              <w:pBdr>
                <w:top w:val="single" w:sz="12" w:space="0" w:color="002060"/>
                <w:left w:val="single" w:sz="12" w:space="4" w:color="002060"/>
                <w:bottom w:val="single" w:sz="12" w:space="1" w:color="002060"/>
                <w:right w:val="single" w:sz="12" w:space="4" w:color="002060"/>
              </w:pBdr>
              <w:shd w:val="clear" w:color="auto" w:fill="0D0D2D" w:themeFill="text1"/>
              <w:rPr>
                <w:bCs/>
                <w:color w:val="auto"/>
                <w:szCs w:val="2"/>
                <w:lang w:val="en-GB"/>
              </w:rPr>
            </w:pPr>
            <w:bookmarkStart w:id="1" w:name="_Ref499240136"/>
            <w:r w:rsidRPr="00A36B15">
              <w:rPr>
                <w:bCs/>
                <w:color w:val="auto"/>
                <w:szCs w:val="2"/>
                <w:lang w:val="en-GB"/>
              </w:rPr>
              <w:t xml:space="preserve">Formalising, consolidating and expanding the definition of Qualifying Purpose </w:t>
            </w:r>
            <w:bookmarkEnd w:id="1"/>
          </w:p>
          <w:p w14:paraId="262C409B" w14:textId="358A1403" w:rsidR="00692816" w:rsidRPr="00A36B15" w:rsidRDefault="00692816" w:rsidP="00941EA6">
            <w:pPr>
              <w:pStyle w:val="TableHeader"/>
              <w:rPr>
                <w:bCs/>
                <w:szCs w:val="2"/>
              </w:rPr>
            </w:pPr>
          </w:p>
        </w:tc>
      </w:tr>
      <w:tr w:rsidR="00A36B15" w:rsidRPr="00D41215" w14:paraId="4C71C49D" w14:textId="77777777" w:rsidTr="00A36B15">
        <w:trPr>
          <w:trHeight w:hRule="exact" w:val="89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23B406B3" w14:textId="32D6C4A4" w:rsidR="00A36B15" w:rsidRPr="004E568E" w:rsidRDefault="00A36B15" w:rsidP="000C5C06">
            <w:pPr>
              <w:pStyle w:val="TableHeader"/>
              <w:rPr>
                <w:bCs/>
                <w:color w:val="auto"/>
                <w:szCs w:val="2"/>
              </w:rPr>
            </w:pPr>
            <w:r>
              <w:rPr>
                <w:bCs/>
                <w:color w:val="auto"/>
                <w:szCs w:val="2"/>
              </w:rPr>
              <w:t xml:space="preserve">Q5: </w:t>
            </w:r>
            <w:r w:rsidRPr="00A36B15">
              <w:rPr>
                <w:bCs/>
                <w:color w:val="auto"/>
                <w:szCs w:val="2"/>
              </w:rPr>
              <w:t>What are your views on the expanded list of Qualifying Purposes and do you foresee any difficulties arising with the proposed criteria for each Qualifying Purpose? If so, please specify these, as applicable.</w:t>
            </w:r>
          </w:p>
        </w:tc>
      </w:tr>
      <w:tr w:rsidR="00692816" w:rsidRPr="00D41215" w14:paraId="17F16B25"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304EB6E"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EC8AF1B" w14:textId="77777777" w:rsidR="00692816" w:rsidRPr="004E568E" w:rsidRDefault="00692816"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3F277F9" w14:textId="77777777" w:rsidR="00692816" w:rsidRPr="004E568E" w:rsidRDefault="00692816" w:rsidP="000C5C06">
            <w:pPr>
              <w:pStyle w:val="TableHeader"/>
              <w:rPr>
                <w:bCs/>
                <w:color w:val="auto"/>
                <w:szCs w:val="2"/>
              </w:rPr>
            </w:pPr>
          </w:p>
        </w:tc>
      </w:tr>
      <w:tr w:rsidR="001A1A8D" w:rsidRPr="00D41215" w14:paraId="40AB3487"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3A81C32"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34E7505" w14:textId="77777777"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3EC05E6" w14:textId="77777777" w:rsidR="001A1A8D" w:rsidRPr="004E568E" w:rsidRDefault="001A1A8D" w:rsidP="000C5C06">
            <w:pPr>
              <w:pStyle w:val="TableHeader"/>
              <w:rPr>
                <w:bCs/>
                <w:color w:val="auto"/>
                <w:szCs w:val="2"/>
              </w:rPr>
            </w:pPr>
          </w:p>
        </w:tc>
      </w:tr>
      <w:tr w:rsidR="00A36B15" w:rsidRPr="00D41215" w14:paraId="68A97B2D" w14:textId="77777777" w:rsidTr="00A36B15">
        <w:trPr>
          <w:trHeight w:hRule="exact" w:val="85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6B7E55AB" w14:textId="3F6D373B" w:rsidR="00A36B15" w:rsidRPr="004E568E" w:rsidRDefault="00A36B15" w:rsidP="000C5C06">
            <w:pPr>
              <w:pStyle w:val="TableHeader"/>
              <w:rPr>
                <w:bCs/>
                <w:color w:val="auto"/>
                <w:szCs w:val="2"/>
              </w:rPr>
            </w:pPr>
            <w:r>
              <w:rPr>
                <w:bCs/>
                <w:color w:val="auto"/>
                <w:szCs w:val="2"/>
              </w:rPr>
              <w:t xml:space="preserve">Q6: </w:t>
            </w:r>
            <w:r w:rsidRPr="00A36B15">
              <w:rPr>
                <w:bCs/>
                <w:color w:val="auto"/>
                <w:szCs w:val="2"/>
              </w:rPr>
              <w:t>What are your views on the new Innovation Structure? Are there any specific innovation entities or types of innovation entity that you think should be included in the DIFCA Board Resolution?  If so, please specify these, as applicable.</w:t>
            </w:r>
          </w:p>
        </w:tc>
      </w:tr>
      <w:tr w:rsidR="00A36B15" w:rsidRPr="00D41215" w14:paraId="3B1EA72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6D7A37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9A6F66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547B604" w14:textId="77777777" w:rsidR="00A36B15" w:rsidRPr="004E568E" w:rsidRDefault="00A36B15" w:rsidP="000C5C06">
            <w:pPr>
              <w:pStyle w:val="TableHeader"/>
              <w:rPr>
                <w:bCs/>
                <w:color w:val="auto"/>
                <w:szCs w:val="2"/>
              </w:rPr>
            </w:pPr>
          </w:p>
        </w:tc>
      </w:tr>
      <w:tr w:rsidR="00A36B15" w:rsidRPr="00D41215" w14:paraId="7ED5EA97"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C8086AA"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9BAF9A7"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50869F7" w14:textId="77777777" w:rsidR="00A36B15" w:rsidRPr="004E568E" w:rsidRDefault="00A36B15" w:rsidP="000C5C06">
            <w:pPr>
              <w:pStyle w:val="TableHeader"/>
              <w:rPr>
                <w:bCs/>
                <w:color w:val="auto"/>
                <w:szCs w:val="2"/>
              </w:rPr>
            </w:pPr>
          </w:p>
        </w:tc>
      </w:tr>
      <w:tr w:rsidR="00A36B15" w:rsidRPr="00D41215" w14:paraId="76DA4708"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E1B47A9"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798E2F4"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F478C32" w14:textId="77777777" w:rsidR="00A36B15" w:rsidRPr="004E568E" w:rsidRDefault="00A36B15" w:rsidP="000C5C06">
            <w:pPr>
              <w:pStyle w:val="TableHeader"/>
              <w:rPr>
                <w:bCs/>
                <w:color w:val="auto"/>
                <w:szCs w:val="2"/>
              </w:rPr>
            </w:pPr>
          </w:p>
        </w:tc>
      </w:tr>
      <w:tr w:rsidR="00A36B15" w:rsidRPr="00D41215" w14:paraId="3B21CE2C" w14:textId="77777777" w:rsidTr="00A36B15">
        <w:trPr>
          <w:trHeight w:hRule="exact" w:val="89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2C650948" w14:textId="414ADE71" w:rsidR="00A36B15" w:rsidRPr="004E568E" w:rsidRDefault="00A36B15" w:rsidP="000C5C06">
            <w:pPr>
              <w:pStyle w:val="TableHeader"/>
              <w:rPr>
                <w:bCs/>
                <w:color w:val="auto"/>
                <w:szCs w:val="2"/>
              </w:rPr>
            </w:pPr>
            <w:r>
              <w:rPr>
                <w:bCs/>
                <w:color w:val="auto"/>
                <w:szCs w:val="2"/>
              </w:rPr>
              <w:t xml:space="preserve">Q7: </w:t>
            </w:r>
            <w:r w:rsidRPr="00A36B15">
              <w:rPr>
                <w:bCs/>
                <w:color w:val="auto"/>
                <w:szCs w:val="2"/>
              </w:rPr>
              <w:t>Do you think the Qualifying Purposes should be expanded even further? If so, please specify these and your reasons for this.</w:t>
            </w:r>
          </w:p>
        </w:tc>
      </w:tr>
      <w:tr w:rsidR="00A36B15" w:rsidRPr="00D41215" w14:paraId="12BE39E1"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088E421D"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48B0E7A"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5B74425" w14:textId="77777777" w:rsidR="00A36B15" w:rsidRPr="004E568E" w:rsidRDefault="00A36B15" w:rsidP="000C5C06">
            <w:pPr>
              <w:pStyle w:val="TableHeader"/>
              <w:rPr>
                <w:bCs/>
                <w:color w:val="auto"/>
                <w:szCs w:val="2"/>
              </w:rPr>
            </w:pPr>
          </w:p>
        </w:tc>
      </w:tr>
      <w:tr w:rsidR="00A36B15" w:rsidRPr="00D41215" w14:paraId="59EDBE5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EE04DC"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F3D42C4"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C3720B0" w14:textId="77777777" w:rsidR="00A36B15" w:rsidRPr="004E568E" w:rsidRDefault="00A36B15" w:rsidP="000C5C06">
            <w:pPr>
              <w:pStyle w:val="TableHeader"/>
              <w:rPr>
                <w:bCs/>
                <w:color w:val="auto"/>
                <w:szCs w:val="2"/>
              </w:rPr>
            </w:pPr>
          </w:p>
        </w:tc>
      </w:tr>
      <w:tr w:rsidR="00A36B15" w:rsidRPr="00D41215" w14:paraId="04EFB9E2" w14:textId="77777777" w:rsidTr="00A36B15">
        <w:trPr>
          <w:trHeight w:hRule="exact" w:val="714"/>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4F33FC7A" w14:textId="77777777" w:rsidR="00A36B15" w:rsidRPr="00A36B15" w:rsidRDefault="00A36B15" w:rsidP="00A36B15">
            <w:pPr>
              <w:pStyle w:val="TableHeader"/>
              <w:pBdr>
                <w:top w:val="single" w:sz="12" w:space="1" w:color="002060"/>
                <w:left w:val="single" w:sz="12" w:space="4" w:color="002060"/>
                <w:bottom w:val="single" w:sz="12" w:space="1" w:color="002060"/>
                <w:right w:val="single" w:sz="12" w:space="4" w:color="002060"/>
              </w:pBdr>
              <w:rPr>
                <w:bCs/>
                <w:color w:val="auto"/>
                <w:szCs w:val="2"/>
                <w:lang w:val="en-GB"/>
              </w:rPr>
            </w:pPr>
            <w:r w:rsidRPr="00A36B15">
              <w:rPr>
                <w:bCs/>
                <w:color w:val="auto"/>
                <w:szCs w:val="2"/>
                <w:lang w:val="en-GB"/>
              </w:rPr>
              <w:t>Disapplying certain provisions of the Companies Law</w:t>
            </w:r>
          </w:p>
          <w:p w14:paraId="3C1ECEC9" w14:textId="77777777" w:rsidR="00A36B15" w:rsidRPr="004E568E" w:rsidRDefault="00A36B15" w:rsidP="000C5C06">
            <w:pPr>
              <w:pStyle w:val="TableHeader"/>
              <w:rPr>
                <w:bCs/>
                <w:color w:val="auto"/>
                <w:szCs w:val="2"/>
              </w:rPr>
            </w:pPr>
          </w:p>
        </w:tc>
      </w:tr>
      <w:tr w:rsidR="00A36B15" w:rsidRPr="00D41215" w14:paraId="566B5604" w14:textId="77777777" w:rsidTr="00A36B15">
        <w:trPr>
          <w:trHeight w:hRule="exact" w:val="88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F85ADDA" w14:textId="1804820B" w:rsidR="00A36B15" w:rsidRPr="004E568E" w:rsidRDefault="00A36B15" w:rsidP="000C5C06">
            <w:pPr>
              <w:pStyle w:val="TableHeader"/>
              <w:rPr>
                <w:bCs/>
                <w:color w:val="auto"/>
                <w:szCs w:val="2"/>
              </w:rPr>
            </w:pPr>
            <w:r>
              <w:rPr>
                <w:bCs/>
                <w:color w:val="auto"/>
                <w:szCs w:val="2"/>
              </w:rPr>
              <w:t xml:space="preserve">Q8:  </w:t>
            </w:r>
            <w:r w:rsidRPr="00A36B15">
              <w:rPr>
                <w:bCs/>
                <w:color w:val="auto"/>
                <w:szCs w:val="2"/>
              </w:rPr>
              <w:t>What are your views on the proposed exemptions under Regulation 3.2.5? Do you think any further legislative carve-outs are required under the Companies Law to facilitate this addition to the Prescribed Companies Regulations?  If so, please specify these, as applicable.</w:t>
            </w:r>
          </w:p>
        </w:tc>
      </w:tr>
      <w:tr w:rsidR="00A36B15" w:rsidRPr="00D41215" w14:paraId="3DF6AB4C"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3D187981"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EFA292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E0A58A0" w14:textId="77777777" w:rsidR="00A36B15" w:rsidRPr="004E568E" w:rsidRDefault="00A36B15" w:rsidP="000C5C06">
            <w:pPr>
              <w:pStyle w:val="TableHeader"/>
              <w:rPr>
                <w:bCs/>
                <w:color w:val="auto"/>
                <w:szCs w:val="2"/>
              </w:rPr>
            </w:pPr>
          </w:p>
        </w:tc>
      </w:tr>
      <w:tr w:rsidR="00A36B15" w:rsidRPr="00D41215" w14:paraId="3A340916"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B526777"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358398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AA43FE4" w14:textId="77777777" w:rsidR="00A36B15" w:rsidRPr="004E568E" w:rsidRDefault="00A36B15" w:rsidP="000C5C06">
            <w:pPr>
              <w:pStyle w:val="TableHeader"/>
              <w:rPr>
                <w:bCs/>
                <w:color w:val="auto"/>
                <w:szCs w:val="2"/>
              </w:rPr>
            </w:pPr>
          </w:p>
        </w:tc>
      </w:tr>
      <w:tr w:rsidR="00A36B15" w:rsidRPr="00D41215" w14:paraId="74B02979" w14:textId="77777777" w:rsidTr="00A36B15">
        <w:trPr>
          <w:trHeight w:hRule="exact" w:val="882"/>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69F4F036" w14:textId="46E20442" w:rsidR="00A36B15" w:rsidRPr="004E568E" w:rsidRDefault="00A36B15" w:rsidP="000C5C06">
            <w:pPr>
              <w:pStyle w:val="TableHeader"/>
              <w:rPr>
                <w:bCs/>
                <w:color w:val="auto"/>
                <w:szCs w:val="2"/>
              </w:rPr>
            </w:pPr>
            <w:r>
              <w:rPr>
                <w:bCs/>
                <w:color w:val="auto"/>
                <w:szCs w:val="2"/>
              </w:rPr>
              <w:t xml:space="preserve">Q9:  </w:t>
            </w:r>
            <w:r w:rsidRPr="00A36B15">
              <w:rPr>
                <w:bCs/>
                <w:color w:val="auto"/>
                <w:szCs w:val="2"/>
              </w:rPr>
              <w:t>What are your views on the amended Structured Financing definition? Do you think any other types of financing transaction should be included within the definition and are there any further carve-outs required under the Companies Law to facilitate such transactions? If so, please specify these, as applicable.</w:t>
            </w:r>
          </w:p>
        </w:tc>
      </w:tr>
      <w:tr w:rsidR="00A36B15" w:rsidRPr="00D41215" w14:paraId="4F4A8DB5"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CCFD4F"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D1E91AC"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8C74262" w14:textId="77777777" w:rsidR="00A36B15" w:rsidRPr="004E568E" w:rsidRDefault="00A36B15" w:rsidP="000C5C06">
            <w:pPr>
              <w:pStyle w:val="TableHeader"/>
              <w:rPr>
                <w:bCs/>
                <w:color w:val="auto"/>
                <w:szCs w:val="2"/>
              </w:rPr>
            </w:pPr>
          </w:p>
        </w:tc>
      </w:tr>
      <w:tr w:rsidR="00A36B15" w:rsidRPr="00D41215" w14:paraId="6A1BCA5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71B92898"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75750EB" w14:textId="77777777" w:rsidR="00A36B15" w:rsidRPr="004E568E" w:rsidRDefault="00A36B15"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BC83166" w14:textId="77777777" w:rsidR="00A36B15" w:rsidRPr="004E568E" w:rsidRDefault="00A36B15" w:rsidP="000C5C06">
            <w:pPr>
              <w:pStyle w:val="TableHeader"/>
              <w:rPr>
                <w:bCs/>
                <w:color w:val="auto"/>
                <w:szCs w:val="2"/>
              </w:rPr>
            </w:pPr>
          </w:p>
        </w:tc>
      </w:tr>
      <w:tr w:rsidR="00476B13" w:rsidRPr="004E568E" w14:paraId="3E379D14" w14:textId="77777777" w:rsidTr="003C2D7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5D97BC1" w14:textId="38521024" w:rsidR="00F70F1E" w:rsidRPr="00447CDD" w:rsidRDefault="00476B13" w:rsidP="00F70F1E">
            <w:pPr>
              <w:pStyle w:val="TableHeader"/>
              <w:rPr>
                <w:bCs/>
                <w:color w:val="auto"/>
                <w:szCs w:val="2"/>
                <w:lang w:val="en-GB"/>
              </w:rPr>
            </w:pPr>
            <w:r>
              <w:rPr>
                <w:bCs/>
                <w:color w:val="auto"/>
                <w:szCs w:val="2"/>
                <w:lang w:val="en-GB"/>
              </w:rPr>
              <w:t xml:space="preserve">Miscellaneous </w:t>
            </w:r>
          </w:p>
          <w:p w14:paraId="030B0613" w14:textId="236D6F43" w:rsidR="00476B13" w:rsidRPr="00447CDD" w:rsidRDefault="00476B13" w:rsidP="003802AA">
            <w:pPr>
              <w:pStyle w:val="TableHeader"/>
              <w:rPr>
                <w:bCs/>
                <w:color w:val="auto"/>
                <w:szCs w:val="2"/>
                <w:lang w:val="en-GB"/>
              </w:rPr>
            </w:pPr>
          </w:p>
          <w:p w14:paraId="58F4B103" w14:textId="77777777" w:rsidR="00476B13" w:rsidRPr="004E568E" w:rsidRDefault="00476B13" w:rsidP="003802AA">
            <w:pPr>
              <w:pStyle w:val="TableHeader"/>
              <w:rPr>
                <w:bCs/>
                <w:color w:val="auto"/>
                <w:szCs w:val="2"/>
              </w:rPr>
            </w:pPr>
          </w:p>
        </w:tc>
      </w:tr>
      <w:tr w:rsidR="00A36B15" w:rsidRPr="004E568E" w14:paraId="1B2B9F53" w14:textId="77777777" w:rsidTr="003C2D7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3EF369B8" w14:textId="77777777" w:rsidR="00A36B15" w:rsidRDefault="00A36B15" w:rsidP="003802AA">
            <w:pPr>
              <w:pStyle w:val="TableHeader"/>
              <w:rPr>
                <w:bCs/>
                <w:color w:val="auto"/>
                <w:szCs w:val="2"/>
                <w:lang w:val="en-GB"/>
              </w:rPr>
            </w:pPr>
          </w:p>
        </w:tc>
      </w:tr>
      <w:tr w:rsidR="00476B13" w:rsidRPr="00D41215" w14:paraId="55B2F672" w14:textId="77777777" w:rsidTr="003C2D71">
        <w:trPr>
          <w:trHeight w:hRule="exact" w:val="79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7691E2B3" w14:textId="7223BE39" w:rsidR="00476B13" w:rsidRPr="004E568E" w:rsidRDefault="00B462E3" w:rsidP="0002712A">
            <w:pPr>
              <w:pStyle w:val="TableHeader"/>
              <w:ind w:left="484" w:hanging="484"/>
              <w:jc w:val="both"/>
              <w:rPr>
                <w:bCs/>
                <w:color w:val="auto"/>
                <w:szCs w:val="2"/>
              </w:rPr>
            </w:pPr>
            <w:r>
              <w:rPr>
                <w:bCs/>
                <w:color w:val="auto"/>
                <w:szCs w:val="2"/>
              </w:rPr>
              <w:t>Q</w:t>
            </w:r>
            <w:r w:rsidR="003D6C4A">
              <w:rPr>
                <w:bCs/>
                <w:color w:val="auto"/>
                <w:szCs w:val="2"/>
              </w:rPr>
              <w:t>10</w:t>
            </w:r>
            <w:r w:rsidR="00E44F1E">
              <w:rPr>
                <w:bCs/>
                <w:color w:val="auto"/>
                <w:szCs w:val="2"/>
              </w:rPr>
              <w:t>:</w:t>
            </w:r>
            <w:r w:rsidR="003C2D71">
              <w:rPr>
                <w:bCs/>
                <w:color w:val="auto"/>
                <w:szCs w:val="2"/>
              </w:rPr>
              <w:t xml:space="preserve"> </w:t>
            </w:r>
            <w:r w:rsidR="003D6C4A" w:rsidRPr="003D6C4A">
              <w:rPr>
                <w:bCs/>
                <w:color w:val="auto"/>
                <w:szCs w:val="2"/>
              </w:rPr>
              <w:t>Do you have any issues, proposed amendments or other suggestions in respect of any of the miscellaneous changes proposed?</w:t>
            </w:r>
          </w:p>
        </w:tc>
      </w:tr>
      <w:tr w:rsidR="00476B13" w:rsidRPr="00D41215" w14:paraId="179AD3A9"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4DA55259"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5A54FF7D"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9DA527A" w14:textId="77777777" w:rsidR="00476B13" w:rsidRPr="004E568E" w:rsidRDefault="00476B13" w:rsidP="000C5C06">
            <w:pPr>
              <w:pStyle w:val="TableHeader"/>
              <w:rPr>
                <w:bCs/>
                <w:color w:val="auto"/>
                <w:szCs w:val="2"/>
              </w:rPr>
            </w:pPr>
          </w:p>
        </w:tc>
      </w:tr>
      <w:tr w:rsidR="00476B13" w:rsidRPr="00D41215" w14:paraId="3500818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29B6BCDC"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77FBD1" w14:textId="77777777" w:rsidR="00476B13" w:rsidRPr="004E568E" w:rsidRDefault="00476B13"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0046E19" w14:textId="77777777" w:rsidR="00476B13" w:rsidRPr="004E568E" w:rsidRDefault="00476B13" w:rsidP="000C5C06">
            <w:pPr>
              <w:pStyle w:val="TableHeader"/>
              <w:rPr>
                <w:bCs/>
                <w:color w:val="auto"/>
                <w:szCs w:val="2"/>
              </w:rPr>
            </w:pPr>
          </w:p>
        </w:tc>
      </w:tr>
      <w:tr w:rsidR="003D6C4A" w:rsidRPr="00D41215" w14:paraId="4E01E6A2" w14:textId="77777777" w:rsidTr="003D6C4A">
        <w:trPr>
          <w:trHeight w:hRule="exact" w:val="82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14:paraId="4AEBAABD" w14:textId="4333E282" w:rsidR="003D6C4A" w:rsidRPr="004E568E" w:rsidRDefault="003D6C4A" w:rsidP="000C5C06">
            <w:pPr>
              <w:pStyle w:val="TableHeader"/>
              <w:rPr>
                <w:bCs/>
                <w:color w:val="auto"/>
                <w:szCs w:val="2"/>
              </w:rPr>
            </w:pPr>
            <w:r>
              <w:rPr>
                <w:bCs/>
                <w:color w:val="auto"/>
                <w:szCs w:val="2"/>
              </w:rPr>
              <w:t xml:space="preserve">Q11: </w:t>
            </w:r>
            <w:r w:rsidRPr="003D6C4A">
              <w:rPr>
                <w:bCs/>
                <w:color w:val="auto"/>
                <w:szCs w:val="2"/>
              </w:rPr>
              <w:t>Are there any other issues, not included in the Proposed Regulations, which warrant attention? If so, what are they, and why, and how, should they be addressed?</w:t>
            </w:r>
          </w:p>
        </w:tc>
      </w:tr>
      <w:tr w:rsidR="003D6C4A" w:rsidRPr="00D41215" w14:paraId="4F4730DA"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EE52F73"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95A5053"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8C8829A" w14:textId="77777777" w:rsidR="003D6C4A" w:rsidRPr="004E568E" w:rsidRDefault="003D6C4A" w:rsidP="000C5C06">
            <w:pPr>
              <w:pStyle w:val="TableHeader"/>
              <w:rPr>
                <w:bCs/>
                <w:color w:val="auto"/>
                <w:szCs w:val="2"/>
              </w:rPr>
            </w:pPr>
          </w:p>
        </w:tc>
      </w:tr>
      <w:tr w:rsidR="003D6C4A" w:rsidRPr="00D41215" w14:paraId="6D37E253" w14:textId="77777777" w:rsidTr="003C2D7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5219342F"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BF3D98D" w14:textId="77777777" w:rsidR="003D6C4A" w:rsidRPr="004E568E" w:rsidRDefault="003D6C4A"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4EDADF8" w14:textId="77777777" w:rsidR="003D6C4A" w:rsidRPr="004E568E" w:rsidRDefault="003D6C4A" w:rsidP="000C5C06">
            <w:pPr>
              <w:pStyle w:val="TableHeader"/>
              <w:rPr>
                <w:bCs/>
                <w:color w:val="auto"/>
                <w:szCs w:val="2"/>
              </w:rPr>
            </w:pPr>
          </w:p>
        </w:tc>
      </w:tr>
      <w:tr w:rsidR="00F70F1E" w:rsidRPr="004E568E" w14:paraId="1C4BA2AF" w14:textId="77777777" w:rsidTr="00CC41F1">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14:paraId="2FDC160D" w14:textId="78FA4F42" w:rsidR="00F70F1E" w:rsidRPr="00447CDD" w:rsidRDefault="00F70F1E" w:rsidP="00CC41F1">
            <w:pPr>
              <w:pStyle w:val="TableHeader"/>
              <w:rPr>
                <w:bCs/>
                <w:color w:val="auto"/>
                <w:szCs w:val="2"/>
                <w:lang w:val="en-GB"/>
              </w:rPr>
            </w:pPr>
            <w:r>
              <w:rPr>
                <w:bCs/>
                <w:color w:val="auto"/>
                <w:szCs w:val="2"/>
                <w:shd w:val="clear" w:color="auto" w:fill="0D0D2D" w:themeFill="text1"/>
                <w:lang w:val="en-GB"/>
              </w:rPr>
              <w:t>Other or</w:t>
            </w:r>
            <w:r w:rsidRPr="00310308">
              <w:rPr>
                <w:bCs/>
                <w:color w:val="auto"/>
                <w:szCs w:val="2"/>
                <w:shd w:val="clear" w:color="auto" w:fill="0D0D2D" w:themeFill="text1"/>
                <w:lang w:val="en-GB"/>
              </w:rPr>
              <w:t xml:space="preserve"> general comments</w:t>
            </w:r>
          </w:p>
          <w:p w14:paraId="2946CDA3" w14:textId="77777777" w:rsidR="00F70F1E" w:rsidRPr="004E568E" w:rsidRDefault="00F70F1E" w:rsidP="00CC41F1">
            <w:pPr>
              <w:pStyle w:val="TableHeader"/>
              <w:rPr>
                <w:bCs/>
                <w:color w:val="auto"/>
                <w:szCs w:val="2"/>
              </w:rPr>
            </w:pPr>
          </w:p>
        </w:tc>
      </w:tr>
      <w:tr w:rsidR="00F70F1E" w:rsidRPr="004E568E" w14:paraId="66E7F37B" w14:textId="77777777" w:rsidTr="00CC41F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1CACDD75"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EB888BA"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8621C63" w14:textId="77777777" w:rsidR="00F70F1E" w:rsidRPr="004E568E" w:rsidRDefault="00F70F1E" w:rsidP="00CC41F1">
            <w:pPr>
              <w:pStyle w:val="TableHeader"/>
              <w:rPr>
                <w:bCs/>
                <w:color w:val="auto"/>
                <w:szCs w:val="2"/>
              </w:rPr>
            </w:pPr>
          </w:p>
        </w:tc>
      </w:tr>
      <w:tr w:rsidR="00F70F1E" w:rsidRPr="004E568E" w14:paraId="4FAA8C80" w14:textId="77777777" w:rsidTr="00CC41F1">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14:paraId="6B7496B7"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72C6CCEF" w14:textId="77777777" w:rsidR="00F70F1E" w:rsidRPr="004E568E" w:rsidRDefault="00F70F1E" w:rsidP="00CC41F1">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4FB0E0BD" w14:textId="77777777" w:rsidR="00F70F1E" w:rsidRPr="004E568E" w:rsidRDefault="00F70F1E" w:rsidP="00CC41F1">
            <w:pPr>
              <w:pStyle w:val="TableHeader"/>
              <w:rPr>
                <w:bCs/>
                <w:color w:val="auto"/>
                <w:szCs w:val="2"/>
              </w:rPr>
            </w:pPr>
          </w:p>
        </w:tc>
      </w:tr>
    </w:tbl>
    <w:p w14:paraId="26598409" w14:textId="77777777" w:rsidR="00F70F1E" w:rsidRDefault="00F70F1E" w:rsidP="00F70F1E">
      <w:pPr>
        <w:rPr>
          <w:lang w:val="en-GB"/>
        </w:rPr>
      </w:pPr>
    </w:p>
    <w:sectPr w:rsidR="00F70F1E" w:rsidSect="00D92753">
      <w:headerReference w:type="even" r:id="rId12"/>
      <w:headerReference w:type="default" r:id="rId13"/>
      <w:footerReference w:type="even" r:id="rId14"/>
      <w:footerReference w:type="default" r:id="rId15"/>
      <w:headerReference w:type="first" r:id="rId16"/>
      <w:footerReference w:type="first" r:id="rId17"/>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0F0D4" w14:textId="77777777" w:rsidR="00402F94" w:rsidRDefault="00402F94" w:rsidP="001072C8">
      <w:r>
        <w:separator/>
      </w:r>
    </w:p>
    <w:p w14:paraId="2B03AABE" w14:textId="77777777" w:rsidR="00402F94" w:rsidRDefault="00402F94" w:rsidP="001072C8"/>
    <w:p w14:paraId="46B9F791" w14:textId="77777777" w:rsidR="00402F94" w:rsidRDefault="00402F94" w:rsidP="001072C8"/>
  </w:endnote>
  <w:endnote w:type="continuationSeparator" w:id="0">
    <w:p w14:paraId="33AD5C25" w14:textId="77777777" w:rsidR="00402F94" w:rsidRDefault="00402F94" w:rsidP="001072C8">
      <w:r>
        <w:continuationSeparator/>
      </w:r>
    </w:p>
    <w:p w14:paraId="1CB4CCA3" w14:textId="77777777" w:rsidR="00402F94" w:rsidRDefault="00402F94" w:rsidP="001072C8"/>
    <w:p w14:paraId="5F1B50D8" w14:textId="77777777" w:rsidR="00402F94" w:rsidRDefault="00402F94"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DD28"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E214FE">
      <w:rPr>
        <w:rStyle w:val="PageNumber"/>
        <w:noProof/>
      </w:rPr>
      <w:t>4</w:t>
    </w:r>
    <w:r>
      <w:rPr>
        <w:rStyle w:val="PageNumber"/>
      </w:rPr>
      <w:fldChar w:fldCharType="end"/>
    </w:r>
  </w:p>
  <w:p w14:paraId="244F03ED" w14:textId="77777777" w:rsidR="00907366" w:rsidRPr="00F57773" w:rsidRDefault="00F57773" w:rsidP="00F57773">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1546F" w14:textId="77777777" w:rsidR="00907366" w:rsidRDefault="00907366" w:rsidP="00F577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214FE">
      <w:rPr>
        <w:rStyle w:val="PageNumber"/>
        <w:noProof/>
      </w:rPr>
      <w:t>3</w:t>
    </w:r>
    <w:r>
      <w:rPr>
        <w:rStyle w:val="PageNumber"/>
      </w:rPr>
      <w:fldChar w:fldCharType="end"/>
    </w:r>
  </w:p>
  <w:p w14:paraId="42F0FAC5" w14:textId="77777777" w:rsidR="00907366" w:rsidRDefault="00907366" w:rsidP="00F57773">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9C46B" w14:textId="77777777"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E214FE">
      <w:rPr>
        <w:rStyle w:val="PageNumber"/>
        <w:noProof/>
      </w:rPr>
      <w:t>1</w:t>
    </w:r>
    <w:r>
      <w:rPr>
        <w:rStyle w:val="PageNumber"/>
      </w:rPr>
      <w:fldChar w:fldCharType="end"/>
    </w:r>
  </w:p>
  <w:p w14:paraId="3C6122A0" w14:textId="77777777" w:rsidR="00907366" w:rsidRPr="00E137E6" w:rsidRDefault="00022AE4" w:rsidP="00022AE4">
    <w:pPr>
      <w:ind w:right="-122"/>
      <w:jc w:val="both"/>
      <w:rPr>
        <w:color w:val="17174F" w:themeColor="text1" w:themeTint="E6"/>
        <w:sz w:val="14"/>
        <w:szCs w:val="14"/>
      </w:rPr>
    </w:pPr>
    <w:r w:rsidRPr="00022AE4">
      <w:rPr>
        <w:color w:val="17174F" w:themeColor="text1" w:themeTint="E6"/>
        <w:sz w:val="14"/>
        <w:szCs w:val="14"/>
      </w:rPr>
      <w:t>CONFIDENTIALITY NOTICE and DISCLAIMER – This document and any attachment are confidential and may be privileged or otherwise protected from disclosure and solely for the use of Dubai International Financial Centre Authority. No part of this document may be copied, reproduced, or transmitted in any form or by any means without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6C4F0" w14:textId="77777777" w:rsidR="00402F94" w:rsidRDefault="00402F94" w:rsidP="001072C8">
      <w:r>
        <w:separator/>
      </w:r>
    </w:p>
    <w:p w14:paraId="0BEE2E9E" w14:textId="77777777" w:rsidR="00402F94" w:rsidRDefault="00402F94" w:rsidP="001072C8"/>
    <w:p w14:paraId="4B7F0797" w14:textId="77777777" w:rsidR="00402F94" w:rsidRDefault="00402F94" w:rsidP="001072C8"/>
  </w:footnote>
  <w:footnote w:type="continuationSeparator" w:id="0">
    <w:p w14:paraId="0184810F" w14:textId="77777777" w:rsidR="00402F94" w:rsidRDefault="00402F94" w:rsidP="001072C8">
      <w:r>
        <w:continuationSeparator/>
      </w:r>
    </w:p>
    <w:p w14:paraId="5357C49C" w14:textId="77777777" w:rsidR="00402F94" w:rsidRDefault="00402F94" w:rsidP="001072C8"/>
    <w:p w14:paraId="691E7C4C" w14:textId="77777777" w:rsidR="00402F94" w:rsidRDefault="00402F94"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E30E4" w14:textId="77777777" w:rsidR="006C1471" w:rsidRDefault="006C1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44210" w14:textId="77777777" w:rsidR="00907366" w:rsidRPr="00D85F40" w:rsidRDefault="00907366" w:rsidP="001072C8">
    <w:pPr>
      <w:pStyle w:val="Header"/>
    </w:pPr>
    <w:r>
      <w:tab/>
    </w:r>
  </w:p>
  <w:p w14:paraId="6BB74304" w14:textId="77777777" w:rsidR="00907366" w:rsidRDefault="00907366" w:rsidP="001072C8"/>
  <w:p w14:paraId="7092DD2C" w14:textId="77777777" w:rsidR="00907366" w:rsidRDefault="00907366" w:rsidP="001072C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772AE" w14:textId="77777777" w:rsidR="006C1471" w:rsidRDefault="006C1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1119D"/>
    <w:rsid w:val="00022AE4"/>
    <w:rsid w:val="00026619"/>
    <w:rsid w:val="00026B37"/>
    <w:rsid w:val="0002712A"/>
    <w:rsid w:val="00027A52"/>
    <w:rsid w:val="0003373F"/>
    <w:rsid w:val="000552A3"/>
    <w:rsid w:val="000612A7"/>
    <w:rsid w:val="00066161"/>
    <w:rsid w:val="00074C29"/>
    <w:rsid w:val="000834ED"/>
    <w:rsid w:val="000918D7"/>
    <w:rsid w:val="000949BC"/>
    <w:rsid w:val="000A13B6"/>
    <w:rsid w:val="000A2126"/>
    <w:rsid w:val="000B6705"/>
    <w:rsid w:val="000C5BF2"/>
    <w:rsid w:val="000C5C06"/>
    <w:rsid w:val="000E213A"/>
    <w:rsid w:val="000E7B8B"/>
    <w:rsid w:val="000F4FA7"/>
    <w:rsid w:val="001072C8"/>
    <w:rsid w:val="0011121D"/>
    <w:rsid w:val="001149EA"/>
    <w:rsid w:val="00116580"/>
    <w:rsid w:val="00135E47"/>
    <w:rsid w:val="0013709A"/>
    <w:rsid w:val="00144349"/>
    <w:rsid w:val="001515F8"/>
    <w:rsid w:val="001643A8"/>
    <w:rsid w:val="00172B8F"/>
    <w:rsid w:val="001806D0"/>
    <w:rsid w:val="001A1A8D"/>
    <w:rsid w:val="001C00F6"/>
    <w:rsid w:val="001D5395"/>
    <w:rsid w:val="001E4A42"/>
    <w:rsid w:val="00201E25"/>
    <w:rsid w:val="00205A9D"/>
    <w:rsid w:val="00223C6D"/>
    <w:rsid w:val="00252D5C"/>
    <w:rsid w:val="00261AB6"/>
    <w:rsid w:val="002701F9"/>
    <w:rsid w:val="00281E12"/>
    <w:rsid w:val="00295171"/>
    <w:rsid w:val="002A3642"/>
    <w:rsid w:val="002B14C2"/>
    <w:rsid w:val="002C1AC4"/>
    <w:rsid w:val="002D56EE"/>
    <w:rsid w:val="003078EE"/>
    <w:rsid w:val="00307AC3"/>
    <w:rsid w:val="00310308"/>
    <w:rsid w:val="00321DBD"/>
    <w:rsid w:val="00322F6F"/>
    <w:rsid w:val="003259F3"/>
    <w:rsid w:val="00365A9B"/>
    <w:rsid w:val="0037004A"/>
    <w:rsid w:val="003B2274"/>
    <w:rsid w:val="003B72BF"/>
    <w:rsid w:val="003C2D71"/>
    <w:rsid w:val="003D5B9C"/>
    <w:rsid w:val="003D6C4A"/>
    <w:rsid w:val="00401E5B"/>
    <w:rsid w:val="00402F94"/>
    <w:rsid w:val="004126A4"/>
    <w:rsid w:val="00412E5E"/>
    <w:rsid w:val="00413A11"/>
    <w:rsid w:val="00423668"/>
    <w:rsid w:val="00427C2D"/>
    <w:rsid w:val="00430095"/>
    <w:rsid w:val="004355A0"/>
    <w:rsid w:val="00447CDD"/>
    <w:rsid w:val="00450EC9"/>
    <w:rsid w:val="00464C5B"/>
    <w:rsid w:val="00470053"/>
    <w:rsid w:val="004761AB"/>
    <w:rsid w:val="00476B13"/>
    <w:rsid w:val="004845C3"/>
    <w:rsid w:val="00491F1F"/>
    <w:rsid w:val="00493CB7"/>
    <w:rsid w:val="004B1D6C"/>
    <w:rsid w:val="004C4C90"/>
    <w:rsid w:val="004C587D"/>
    <w:rsid w:val="004D48C4"/>
    <w:rsid w:val="004E1091"/>
    <w:rsid w:val="004E568E"/>
    <w:rsid w:val="005171F7"/>
    <w:rsid w:val="00517A94"/>
    <w:rsid w:val="00520627"/>
    <w:rsid w:val="00524D6D"/>
    <w:rsid w:val="00570C5B"/>
    <w:rsid w:val="0057778F"/>
    <w:rsid w:val="0059235C"/>
    <w:rsid w:val="00594989"/>
    <w:rsid w:val="005B02BC"/>
    <w:rsid w:val="005B2E7C"/>
    <w:rsid w:val="005B6F81"/>
    <w:rsid w:val="005D2468"/>
    <w:rsid w:val="005E0A8B"/>
    <w:rsid w:val="005E5DB2"/>
    <w:rsid w:val="005E5F39"/>
    <w:rsid w:val="00614B32"/>
    <w:rsid w:val="006438E5"/>
    <w:rsid w:val="006442B4"/>
    <w:rsid w:val="00650BB4"/>
    <w:rsid w:val="00656AD2"/>
    <w:rsid w:val="00674A13"/>
    <w:rsid w:val="00684E9E"/>
    <w:rsid w:val="00692816"/>
    <w:rsid w:val="006C1471"/>
    <w:rsid w:val="006C3D5C"/>
    <w:rsid w:val="006C60ED"/>
    <w:rsid w:val="006D3D6E"/>
    <w:rsid w:val="006E1FB5"/>
    <w:rsid w:val="006F783B"/>
    <w:rsid w:val="00703B8F"/>
    <w:rsid w:val="00706E1E"/>
    <w:rsid w:val="00720EA9"/>
    <w:rsid w:val="00730F57"/>
    <w:rsid w:val="007314AE"/>
    <w:rsid w:val="00732F05"/>
    <w:rsid w:val="0073377E"/>
    <w:rsid w:val="00737D37"/>
    <w:rsid w:val="00746751"/>
    <w:rsid w:val="00766E6B"/>
    <w:rsid w:val="00772063"/>
    <w:rsid w:val="00780D7D"/>
    <w:rsid w:val="00781157"/>
    <w:rsid w:val="007839A2"/>
    <w:rsid w:val="00792A61"/>
    <w:rsid w:val="00796050"/>
    <w:rsid w:val="007A34B0"/>
    <w:rsid w:val="007A3A17"/>
    <w:rsid w:val="007A58E9"/>
    <w:rsid w:val="007B3715"/>
    <w:rsid w:val="007D6C7E"/>
    <w:rsid w:val="007E4299"/>
    <w:rsid w:val="0080338D"/>
    <w:rsid w:val="00807716"/>
    <w:rsid w:val="00810A5C"/>
    <w:rsid w:val="0086075C"/>
    <w:rsid w:val="0086118A"/>
    <w:rsid w:val="008A2C3E"/>
    <w:rsid w:val="008C7E4A"/>
    <w:rsid w:val="009005D7"/>
    <w:rsid w:val="00907366"/>
    <w:rsid w:val="00940999"/>
    <w:rsid w:val="00941EA6"/>
    <w:rsid w:val="00960F82"/>
    <w:rsid w:val="00965A0F"/>
    <w:rsid w:val="0098357A"/>
    <w:rsid w:val="009903FA"/>
    <w:rsid w:val="009931D7"/>
    <w:rsid w:val="009B1E5E"/>
    <w:rsid w:val="009E3B6B"/>
    <w:rsid w:val="009F1748"/>
    <w:rsid w:val="00A0417A"/>
    <w:rsid w:val="00A04A98"/>
    <w:rsid w:val="00A1381F"/>
    <w:rsid w:val="00A36B15"/>
    <w:rsid w:val="00A532F6"/>
    <w:rsid w:val="00A57117"/>
    <w:rsid w:val="00A615D8"/>
    <w:rsid w:val="00A8154D"/>
    <w:rsid w:val="00A927B6"/>
    <w:rsid w:val="00A9313C"/>
    <w:rsid w:val="00AA037F"/>
    <w:rsid w:val="00AC4F4C"/>
    <w:rsid w:val="00AD036C"/>
    <w:rsid w:val="00AD165B"/>
    <w:rsid w:val="00AE10DB"/>
    <w:rsid w:val="00AE2EEF"/>
    <w:rsid w:val="00AE4771"/>
    <w:rsid w:val="00AE5120"/>
    <w:rsid w:val="00AE63D9"/>
    <w:rsid w:val="00AF05EC"/>
    <w:rsid w:val="00AF41B5"/>
    <w:rsid w:val="00AF57EC"/>
    <w:rsid w:val="00B0291B"/>
    <w:rsid w:val="00B04A59"/>
    <w:rsid w:val="00B04D68"/>
    <w:rsid w:val="00B13876"/>
    <w:rsid w:val="00B37B83"/>
    <w:rsid w:val="00B462E3"/>
    <w:rsid w:val="00B61109"/>
    <w:rsid w:val="00B761FB"/>
    <w:rsid w:val="00B8683D"/>
    <w:rsid w:val="00BA0BD0"/>
    <w:rsid w:val="00BA7423"/>
    <w:rsid w:val="00BD290C"/>
    <w:rsid w:val="00BE4A0B"/>
    <w:rsid w:val="00C105AC"/>
    <w:rsid w:val="00C42737"/>
    <w:rsid w:val="00C544BF"/>
    <w:rsid w:val="00C70806"/>
    <w:rsid w:val="00C8015F"/>
    <w:rsid w:val="00C81BAB"/>
    <w:rsid w:val="00CA006C"/>
    <w:rsid w:val="00CB2072"/>
    <w:rsid w:val="00CC55B3"/>
    <w:rsid w:val="00CC734C"/>
    <w:rsid w:val="00CE071A"/>
    <w:rsid w:val="00CE365E"/>
    <w:rsid w:val="00CE60A5"/>
    <w:rsid w:val="00CF7970"/>
    <w:rsid w:val="00D056F8"/>
    <w:rsid w:val="00D06D73"/>
    <w:rsid w:val="00D13407"/>
    <w:rsid w:val="00D140F1"/>
    <w:rsid w:val="00D142D1"/>
    <w:rsid w:val="00D41215"/>
    <w:rsid w:val="00D42F0E"/>
    <w:rsid w:val="00D5043D"/>
    <w:rsid w:val="00D515BC"/>
    <w:rsid w:val="00D63449"/>
    <w:rsid w:val="00D67A53"/>
    <w:rsid w:val="00D72CFC"/>
    <w:rsid w:val="00D7438D"/>
    <w:rsid w:val="00D85F40"/>
    <w:rsid w:val="00D91B24"/>
    <w:rsid w:val="00D92753"/>
    <w:rsid w:val="00D930E3"/>
    <w:rsid w:val="00DA3A96"/>
    <w:rsid w:val="00DB252D"/>
    <w:rsid w:val="00DB2ED6"/>
    <w:rsid w:val="00DC6619"/>
    <w:rsid w:val="00DE03F1"/>
    <w:rsid w:val="00DE39DC"/>
    <w:rsid w:val="00DE3E02"/>
    <w:rsid w:val="00E055E8"/>
    <w:rsid w:val="00E123C4"/>
    <w:rsid w:val="00E137E6"/>
    <w:rsid w:val="00E214FE"/>
    <w:rsid w:val="00E32D5F"/>
    <w:rsid w:val="00E44F1E"/>
    <w:rsid w:val="00E57572"/>
    <w:rsid w:val="00E73A86"/>
    <w:rsid w:val="00E7433D"/>
    <w:rsid w:val="00E7762B"/>
    <w:rsid w:val="00E85E6B"/>
    <w:rsid w:val="00E90F2D"/>
    <w:rsid w:val="00EA3710"/>
    <w:rsid w:val="00EC0DEE"/>
    <w:rsid w:val="00EC4D9C"/>
    <w:rsid w:val="00EC5F78"/>
    <w:rsid w:val="00ED24A9"/>
    <w:rsid w:val="00EE5A62"/>
    <w:rsid w:val="00EE5F18"/>
    <w:rsid w:val="00EF24F6"/>
    <w:rsid w:val="00EF61D5"/>
    <w:rsid w:val="00EF785A"/>
    <w:rsid w:val="00F12AD2"/>
    <w:rsid w:val="00F13FF0"/>
    <w:rsid w:val="00F3562C"/>
    <w:rsid w:val="00F36B40"/>
    <w:rsid w:val="00F57773"/>
    <w:rsid w:val="00F70F1E"/>
    <w:rsid w:val="00F91BCE"/>
    <w:rsid w:val="00F953FA"/>
    <w:rsid w:val="00FA579B"/>
    <w:rsid w:val="00FB3D4C"/>
    <w:rsid w:val="00FC1E4D"/>
    <w:rsid w:val="00FE0318"/>
    <w:rsid w:val="00FE7EB8"/>
    <w:rsid w:val="00FF2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B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1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Ind w:w="0" w:type="dxa"/>
      <w:tblBorders>
        <w:top w:val="single" w:sz="8" w:space="0" w:color="10123C" w:themeColor="accent1"/>
        <w:bottom w:val="single" w:sz="8" w:space="0" w:color="1012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semiHidden/>
    <w:unhideWhenUsed/>
    <w:rsid w:val="007B3715"/>
    <w:pPr>
      <w:spacing w:after="120"/>
    </w:pPr>
  </w:style>
  <w:style w:type="character" w:customStyle="1" w:styleId="BodyTextChar">
    <w:name w:val="Body Text Char"/>
    <w:basedOn w:val="DefaultParagraphFont"/>
    <w:link w:val="BodyText"/>
    <w:uiPriority w:val="99"/>
    <w:semiHidden/>
    <w:rsid w:val="007B3715"/>
    <w:rPr>
      <w:color w:val="10123C" w:themeColor="accent1"/>
      <w:sz w:val="18"/>
    </w:rPr>
  </w:style>
  <w:style w:type="paragraph" w:customStyle="1" w:styleId="4Heading2">
    <w:name w:val="4_Heading 2"/>
    <w:basedOn w:val="Normal"/>
    <w:qFormat/>
    <w:rsid w:val="00A36B15"/>
    <w:pPr>
      <w:spacing w:before="120" w:after="120"/>
    </w:pPr>
    <w:rPr>
      <w:rFonts w:ascii="Arial" w:eastAsia="Times New Roman" w:hAnsi="Arial" w:cs="Arial"/>
      <w:color w:val="FFFFFF" w:themeColor="background1"/>
      <w:sz w:val="2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1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Ind w:w="0" w:type="dxa"/>
      <w:tblBorders>
        <w:top w:val="single" w:sz="8" w:space="0" w:color="10123C" w:themeColor="accent1"/>
        <w:bottom w:val="single" w:sz="8" w:space="0" w:color="10123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semiHidden/>
    <w:unhideWhenUsed/>
    <w:rsid w:val="007B3715"/>
    <w:pPr>
      <w:spacing w:after="120"/>
    </w:pPr>
  </w:style>
  <w:style w:type="character" w:customStyle="1" w:styleId="BodyTextChar">
    <w:name w:val="Body Text Char"/>
    <w:basedOn w:val="DefaultParagraphFont"/>
    <w:link w:val="BodyText"/>
    <w:uiPriority w:val="99"/>
    <w:semiHidden/>
    <w:rsid w:val="007B3715"/>
    <w:rPr>
      <w:color w:val="10123C" w:themeColor="accent1"/>
      <w:sz w:val="18"/>
    </w:rPr>
  </w:style>
  <w:style w:type="paragraph" w:customStyle="1" w:styleId="4Heading2">
    <w:name w:val="4_Heading 2"/>
    <w:basedOn w:val="Normal"/>
    <w:qFormat/>
    <w:rsid w:val="00A36B15"/>
    <w:pPr>
      <w:spacing w:before="120" w:after="120"/>
    </w:pPr>
    <w:rPr>
      <w:rFonts w:ascii="Arial" w:eastAsia="Times New Roman" w:hAnsi="Arial" w:cs="Arial"/>
      <w:color w:val="FFFFFF" w:themeColor="background1"/>
      <w:sz w:val="2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DIFC_PPT_template">
  <a:themeElements>
    <a:clrScheme name="Custom 1">
      <a:dk1>
        <a:srgbClr val="0D0D2D"/>
      </a:dk1>
      <a:lt1>
        <a:sysClr val="window" lastClr="FFFFFF"/>
      </a:lt1>
      <a:dk2>
        <a:srgbClr val="96989A"/>
      </a:dk2>
      <a:lt2>
        <a:srgbClr val="191C5E"/>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AA169-1CC1-40DE-884A-08B3849B42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BD0DDF-8CE4-49FC-B390-56A479F1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Aarti Nimbalkar</cp:lastModifiedBy>
  <cp:revision>2</cp:revision>
  <cp:lastPrinted>2018-01-29T07:53:00Z</cp:lastPrinted>
  <dcterms:created xsi:type="dcterms:W3CDTF">2022-11-11T11:56:00Z</dcterms:created>
  <dcterms:modified xsi:type="dcterms:W3CDTF">2022-11-11T11:56:00Z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ea908e87-270f-4f0c-b6f7-f25175fb2401</vt:lpwstr>
  </property>
  <property fmtid="{D5CDD505-2E9C-101B-9397-08002B2CF9AE}" pid="3" name="docIndexRef">
    <vt:lpwstr>9cc9a297-e4bd-482d-8c6e-a4f267cc2521</vt:lpwstr>
  </property>
  <property fmtid="{D5CDD505-2E9C-101B-9397-08002B2CF9AE}" pid="4" name="bjSaver">
    <vt:lpwstr>vwo4XY6MZihPOZCcW4p/caJoCkaL8fiz</vt:lpwstr>
  </property>
  <property fmtid="{D5CDD505-2E9C-101B-9397-08002B2CF9AE}" pid="5" name="Classification">
    <vt:lpwstr>PUBLIC</vt:lpwstr>
  </property>
  <property fmtid="{D5CDD505-2E9C-101B-9397-08002B2CF9AE}" pid="6" name="bjDocumentSecurityLabel">
    <vt:lpwstr>Public</vt:lpwstr>
  </property>
  <property fmtid="{D5CDD505-2E9C-101B-9397-08002B2CF9AE}" pid="7" name="BJ-Classification">
    <vt:lpwstr>Public</vt:lpwstr>
  </property>
  <property fmtid="{D5CDD505-2E9C-101B-9397-08002B2CF9AE}" pid="8" name="bjDocumentLabelXML">
    <vt:lpwstr>&lt;?xml version="1.0" encoding="us-ascii"?&gt;&lt;sisl xmlns:xsd="http://www.w3.org/2001/XMLSchema" xmlns:xsi="http://www.w3.org/2001/XMLSchema-instance" sislVersion="0" policy="46c8e121-e4b9-4951-a880-9bdd31800aba" origin="userSelected" xmlns="http://www.boldonj</vt:lpwstr>
  </property>
  <property fmtid="{D5CDD505-2E9C-101B-9397-08002B2CF9AE}" pid="9" name="bjDocumentLabelXML-0">
    <vt:lpwstr>ames.com/2008/01/sie/internal/label"&gt;&lt;element uid="f74afad7-bac5-41de-a833-5bd2fb3e2728" value="" /&gt;&lt;/sisl&gt;</vt:lpwstr>
  </property>
</Properties>
</file>