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215" w:rsidRDefault="00781157" w:rsidP="00D41215">
      <w:pPr>
        <w:pStyle w:val="Heading1"/>
        <w:pBdr>
          <w:top w:val="single" w:sz="4" w:space="1" w:color="auto"/>
          <w:left w:val="single" w:sz="4" w:space="4" w:color="auto"/>
          <w:bottom w:val="single" w:sz="4" w:space="0" w:color="auto"/>
          <w:right w:val="single" w:sz="4" w:space="4" w:color="auto"/>
        </w:pBdr>
        <w:ind w:left="91"/>
        <w:jc w:val="center"/>
      </w:pPr>
      <w:r>
        <w:rPr>
          <w:noProof/>
        </w:rPr>
        <mc:AlternateContent>
          <mc:Choice Requires="wps">
            <w:drawing>
              <wp:anchor distT="0" distB="0" distL="114300" distR="114300" simplePos="0" relativeHeight="251659264" behindDoc="0" locked="0" layoutInCell="1" allowOverlap="1" wp14:anchorId="28136C28" wp14:editId="0C29095C">
                <wp:simplePos x="0" y="0"/>
                <wp:positionH relativeFrom="column">
                  <wp:posOffset>7598204</wp:posOffset>
                </wp:positionH>
                <wp:positionV relativeFrom="paragraph">
                  <wp:posOffset>248817</wp:posOffset>
                </wp:positionV>
                <wp:extent cx="188785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789305"/>
                        </a:xfrm>
                        <a:prstGeom prst="rect">
                          <a:avLst/>
                        </a:prstGeom>
                        <a:solidFill>
                          <a:srgbClr val="FFFFFF"/>
                        </a:solidFill>
                        <a:ln w="9525">
                          <a:noFill/>
                          <a:miter lim="800000"/>
                          <a:headEnd/>
                          <a:tailEnd/>
                        </a:ln>
                      </wps:spPr>
                      <wps:txbx>
                        <w:txbxContent>
                          <w:p w:rsidR="00D41215" w:rsidRDefault="00D41215" w:rsidP="00D41215">
                            <w:pPr>
                              <w:jc w:val="center"/>
                            </w:pPr>
                            <w:r>
                              <w:rPr>
                                <w:noProof/>
                              </w:rPr>
                              <w:drawing>
                                <wp:inline distT="0" distB="0" distL="0" distR="0" wp14:anchorId="564FA089" wp14:editId="47CE7F83">
                                  <wp:extent cx="1836212" cy="634314"/>
                                  <wp:effectExtent l="0" t="0" r="0" b="0"/>
                                  <wp:docPr id="2" name="Picture 49"/>
                                  <wp:cNvGraphicFramePr/>
                                  <a:graphic xmlns:a="http://schemas.openxmlformats.org/drawingml/2006/main">
                                    <a:graphicData uri="http://schemas.openxmlformats.org/drawingml/2006/picture">
                                      <pic:pic xmlns:pic="http://schemas.openxmlformats.org/drawingml/2006/picture">
                                        <pic:nvPicPr>
                                          <pic:cNvPr id="1" name="Picture 49"/>
                                          <pic:cNvPicPr/>
                                        </pic:nvPicPr>
                                        <pic:blipFill rotWithShape="1">
                                          <a:blip r:embed="rId9">
                                            <a:extLst>
                                              <a:ext uri="{28A0092B-C50C-407E-A947-70E740481C1C}">
                                                <a14:useLocalDpi xmlns:a14="http://schemas.microsoft.com/office/drawing/2010/main" val="0"/>
                                              </a:ext>
                                            </a:extLst>
                                          </a:blip>
                                          <a:srcRect r="-3413"/>
                                          <a:stretch/>
                                        </pic:blipFill>
                                        <pic:spPr bwMode="auto">
                                          <a:xfrm>
                                            <a:off x="0" y="0"/>
                                            <a:ext cx="1836212" cy="63431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36C28" id="_x0000_t202" coordsize="21600,21600" o:spt="202" path="m,l,21600r21600,l21600,xe">
                <v:stroke joinstyle="miter"/>
                <v:path gradientshapeok="t" o:connecttype="rect"/>
              </v:shapetype>
              <v:shape id="Text Box 2" o:spid="_x0000_s1026" type="#_x0000_t202" style="position:absolute;left:0;text-align:left;margin-left:598.3pt;margin-top:19.6pt;width:148.6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" stroked="f">
                <v:textbox>
                  <w:txbxContent>
                    <w:p w:rsidR="00D41215" w:rsidRDefault="00D41215" w:rsidP="00D41215">
                      <w:pPr>
                        <w:jc w:val="center"/>
                      </w:pPr>
                      <w:r>
                        <w:rPr>
                          <w:noProof/>
                        </w:rPr>
                        <w:drawing>
                          <wp:inline distT="0" distB="0" distL="0" distR="0" wp14:anchorId="564FA089" wp14:editId="47CE7F83">
                            <wp:extent cx="1836212" cy="634314"/>
                            <wp:effectExtent l="0" t="0" r="0" b="0"/>
                            <wp:docPr id="2" name="Picture 49"/>
                            <wp:cNvGraphicFramePr/>
                            <a:graphic xmlns:a="http://schemas.openxmlformats.org/drawingml/2006/main">
                              <a:graphicData uri="http://schemas.openxmlformats.org/drawingml/2006/picture">
                                <pic:pic xmlns:pic="http://schemas.openxmlformats.org/drawingml/2006/picture">
                                  <pic:nvPicPr>
                                    <pic:cNvPr id="1" name="Picture 49"/>
                                    <pic:cNvPicPr/>
                                  </pic:nvPicPr>
                                  <pic:blipFill rotWithShape="1">
                                    <a:blip r:embed="rId9">
                                      <a:extLst>
                                        <a:ext uri="{28A0092B-C50C-407E-A947-70E740481C1C}">
                                          <a14:useLocalDpi xmlns:a14="http://schemas.microsoft.com/office/drawing/2010/main" val="0"/>
                                        </a:ext>
                                      </a:extLst>
                                    </a:blip>
                                    <a:srcRect r="-3413"/>
                                    <a:stretch/>
                                  </pic:blipFill>
                                  <pic:spPr bwMode="auto">
                                    <a:xfrm>
                                      <a:off x="0" y="0"/>
                                      <a:ext cx="1836212" cy="63431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37004A" w:rsidRPr="00C70806" w:rsidRDefault="00A1381F" w:rsidP="00D41215">
      <w:pPr>
        <w:pStyle w:val="Heading1"/>
        <w:pBdr>
          <w:top w:val="single" w:sz="4" w:space="1" w:color="auto"/>
          <w:left w:val="single" w:sz="4" w:space="4" w:color="auto"/>
          <w:bottom w:val="single" w:sz="4" w:space="0" w:color="auto"/>
          <w:right w:val="single" w:sz="4" w:space="4" w:color="auto"/>
        </w:pBdr>
        <w:ind w:left="91"/>
        <w:jc w:val="center"/>
        <w:rPr>
          <w:sz w:val="28"/>
          <w:szCs w:val="28"/>
        </w:rPr>
      </w:pPr>
      <w:r>
        <w:rPr>
          <w:sz w:val="28"/>
          <w:szCs w:val="28"/>
        </w:rPr>
        <w:t>Annex</w:t>
      </w:r>
      <w:r w:rsidR="00AB29D3">
        <w:rPr>
          <w:sz w:val="28"/>
          <w:szCs w:val="28"/>
        </w:rPr>
        <w:t xml:space="preserve"> C</w:t>
      </w:r>
    </w:p>
    <w:p w:rsidR="00D41215" w:rsidRPr="00C70806" w:rsidRDefault="0037004A" w:rsidP="00D41215">
      <w:pPr>
        <w:pStyle w:val="Heading1"/>
        <w:pBdr>
          <w:top w:val="single" w:sz="4" w:space="1" w:color="auto"/>
          <w:left w:val="single" w:sz="4" w:space="4" w:color="auto"/>
          <w:bottom w:val="single" w:sz="4" w:space="0" w:color="auto"/>
          <w:right w:val="single" w:sz="4" w:space="4" w:color="auto"/>
        </w:pBdr>
        <w:ind w:left="91"/>
        <w:rPr>
          <w:sz w:val="28"/>
          <w:szCs w:val="28"/>
        </w:rPr>
      </w:pPr>
      <w:r w:rsidRPr="00C70806">
        <w:rPr>
          <w:sz w:val="28"/>
          <w:szCs w:val="28"/>
        </w:rPr>
        <w:t xml:space="preserve">  </w:t>
      </w:r>
    </w:p>
    <w:p w:rsidR="00D41215" w:rsidRPr="00C70806" w:rsidRDefault="00D41215" w:rsidP="00D41215">
      <w:pPr>
        <w:pStyle w:val="Heading1"/>
        <w:pBdr>
          <w:top w:val="single" w:sz="4" w:space="1" w:color="auto"/>
          <w:left w:val="single" w:sz="4" w:space="4" w:color="auto"/>
          <w:bottom w:val="single" w:sz="4" w:space="0" w:color="auto"/>
          <w:right w:val="single" w:sz="4" w:space="4" w:color="auto"/>
        </w:pBdr>
        <w:ind w:left="91"/>
        <w:rPr>
          <w:sz w:val="28"/>
          <w:szCs w:val="28"/>
        </w:rPr>
      </w:pPr>
      <w:r w:rsidRPr="00C70806">
        <w:rPr>
          <w:sz w:val="28"/>
          <w:szCs w:val="28"/>
        </w:rPr>
        <w:t>Format for providing public comments</w:t>
      </w:r>
      <w:r w:rsidR="00C70806" w:rsidRPr="00C70806">
        <w:rPr>
          <w:sz w:val="28"/>
          <w:szCs w:val="28"/>
        </w:rPr>
        <w:t xml:space="preserve"> to DIFCA</w:t>
      </w:r>
      <w:r w:rsidR="00703B8F">
        <w:rPr>
          <w:sz w:val="28"/>
          <w:szCs w:val="28"/>
        </w:rPr>
        <w:t xml:space="preserve"> on Consultation P</w:t>
      </w:r>
      <w:r w:rsidRPr="00C70806">
        <w:rPr>
          <w:sz w:val="28"/>
          <w:szCs w:val="28"/>
        </w:rPr>
        <w:t>aper</w:t>
      </w:r>
      <w:r w:rsidR="00C70806" w:rsidRPr="00C70806">
        <w:rPr>
          <w:sz w:val="28"/>
          <w:szCs w:val="28"/>
        </w:rPr>
        <w:t xml:space="preserve"> </w:t>
      </w:r>
      <w:r w:rsidR="00C70806" w:rsidRPr="00776662">
        <w:rPr>
          <w:sz w:val="28"/>
          <w:szCs w:val="28"/>
        </w:rPr>
        <w:t>No.</w:t>
      </w:r>
      <w:r w:rsidR="00776662" w:rsidRPr="00776662">
        <w:rPr>
          <w:sz w:val="28"/>
          <w:szCs w:val="28"/>
        </w:rPr>
        <w:t xml:space="preserve"> </w:t>
      </w:r>
      <w:r w:rsidR="00776662">
        <w:rPr>
          <w:sz w:val="28"/>
          <w:szCs w:val="28"/>
        </w:rPr>
        <w:t>3</w:t>
      </w:r>
      <w:r w:rsidR="00AB29D3">
        <w:rPr>
          <w:sz w:val="28"/>
          <w:szCs w:val="28"/>
        </w:rPr>
        <w:t xml:space="preserve"> of 2019</w:t>
      </w:r>
    </w:p>
    <w:p w:rsidR="00365A9B" w:rsidRPr="00365A9B" w:rsidRDefault="00365A9B" w:rsidP="00365A9B">
      <w:pPr>
        <w:pStyle w:val="Heading1"/>
        <w:pBdr>
          <w:top w:val="single" w:sz="4" w:space="1" w:color="auto"/>
          <w:left w:val="single" w:sz="4" w:space="4" w:color="auto"/>
          <w:bottom w:val="single" w:sz="4" w:space="0" w:color="auto"/>
          <w:right w:val="single" w:sz="4" w:space="4" w:color="auto"/>
        </w:pBdr>
        <w:ind w:left="91"/>
        <w:rPr>
          <w:sz w:val="28"/>
          <w:szCs w:val="28"/>
        </w:rPr>
      </w:pPr>
      <w:r w:rsidRPr="00365A9B">
        <w:rPr>
          <w:sz w:val="28"/>
          <w:szCs w:val="28"/>
        </w:rPr>
        <w:t xml:space="preserve">Proposed </w:t>
      </w:r>
      <w:r w:rsidR="00FE7B83">
        <w:rPr>
          <w:sz w:val="28"/>
          <w:szCs w:val="28"/>
        </w:rPr>
        <w:t>New</w:t>
      </w:r>
      <w:r w:rsidR="00703B8F">
        <w:rPr>
          <w:sz w:val="28"/>
          <w:szCs w:val="28"/>
        </w:rPr>
        <w:t xml:space="preserve"> </w:t>
      </w:r>
      <w:r w:rsidR="00AB29D3">
        <w:rPr>
          <w:sz w:val="28"/>
          <w:szCs w:val="28"/>
        </w:rPr>
        <w:t>Leasing Law DIFC Law No. [</w:t>
      </w:r>
      <w:r w:rsidR="00FE7B83">
        <w:rPr>
          <w:sz w:val="28"/>
          <w:szCs w:val="28"/>
        </w:rPr>
        <w:t>x] of 2019</w:t>
      </w:r>
    </w:p>
    <w:tbl>
      <w:tblPr>
        <w:tblStyle w:val="TableGrid"/>
        <w:tblW w:w="15120" w:type="dxa"/>
        <w:tblInd w:w="108"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15120"/>
      </w:tblGrid>
      <w:tr w:rsidR="00720EA9" w:rsidTr="00DC6619">
        <w:trPr>
          <w:trHeight w:hRule="exact" w:val="2911"/>
        </w:trPr>
        <w:tc>
          <w:tcPr>
            <w:tcW w:w="15120" w:type="dxa"/>
            <w:shd w:val="clear" w:color="auto" w:fill="FFFFFF" w:themeFill="background1"/>
            <w:vAlign w:val="center"/>
          </w:tcPr>
          <w:p w:rsidR="002B14C2" w:rsidRPr="00DC6619" w:rsidRDefault="002B14C2" w:rsidP="00772063">
            <w:pPr>
              <w:pStyle w:val="TableHeader"/>
              <w:jc w:val="both"/>
              <w:rPr>
                <w:b w:val="0"/>
                <w:color w:val="auto"/>
                <w:sz w:val="20"/>
                <w:szCs w:val="20"/>
              </w:rPr>
            </w:pPr>
            <w:r w:rsidRPr="00DC6619">
              <w:rPr>
                <w:b w:val="0"/>
                <w:color w:val="auto"/>
                <w:sz w:val="20"/>
                <w:szCs w:val="20"/>
                <w:u w:val="single"/>
              </w:rPr>
              <w:t>Note 1:</w:t>
            </w:r>
            <w:r w:rsidRPr="00DC6619">
              <w:rPr>
                <w:b w:val="0"/>
                <w:color w:val="auto"/>
                <w:sz w:val="20"/>
                <w:szCs w:val="20"/>
              </w:rPr>
              <w:tab/>
              <w:t xml:space="preserve">DIFCA reserves the right to publish, including on its website, any comments you provide. However, if you wish to remain anonymous, you must expressly request at the time of making comments that this should be the case. </w:t>
            </w:r>
          </w:p>
          <w:p w:rsidR="002B14C2" w:rsidRPr="00DC6619" w:rsidRDefault="002B14C2" w:rsidP="00772063">
            <w:pPr>
              <w:pStyle w:val="TableHeader"/>
              <w:jc w:val="both"/>
              <w:rPr>
                <w:b w:val="0"/>
                <w:color w:val="auto"/>
                <w:sz w:val="20"/>
                <w:szCs w:val="20"/>
              </w:rPr>
            </w:pPr>
          </w:p>
          <w:p w:rsidR="002B14C2" w:rsidRPr="00DC6619" w:rsidRDefault="002B14C2" w:rsidP="00772063">
            <w:pPr>
              <w:pStyle w:val="TableHeader"/>
              <w:jc w:val="both"/>
              <w:rPr>
                <w:b w:val="0"/>
                <w:color w:val="auto"/>
                <w:sz w:val="20"/>
                <w:szCs w:val="20"/>
              </w:rPr>
            </w:pPr>
            <w:r w:rsidRPr="00DC6619">
              <w:rPr>
                <w:b w:val="0"/>
                <w:color w:val="auto"/>
                <w:sz w:val="20"/>
                <w:szCs w:val="20"/>
                <w:u w:val="single"/>
              </w:rPr>
              <w:t>Note 2:</w:t>
            </w:r>
            <w:r w:rsidRPr="00DC6619">
              <w:rPr>
                <w:b w:val="0"/>
                <w:color w:val="auto"/>
                <w:sz w:val="20"/>
                <w:szCs w:val="20"/>
              </w:rPr>
              <w:tab/>
              <w:t xml:space="preserve">The second column, ‘comments on proposed policy’ relates to the policy explained in the CP paragraphs specified. The third column, ‘comments on </w:t>
            </w:r>
            <w:r w:rsidR="00772063">
              <w:rPr>
                <w:b w:val="0"/>
                <w:color w:val="auto"/>
                <w:sz w:val="20"/>
                <w:szCs w:val="20"/>
              </w:rPr>
              <w:t>legislation</w:t>
            </w:r>
            <w:r w:rsidRPr="00DC6619">
              <w:rPr>
                <w:b w:val="0"/>
                <w:color w:val="auto"/>
                <w:sz w:val="20"/>
                <w:szCs w:val="20"/>
              </w:rPr>
              <w:t xml:space="preserve">’ refers to the draft </w:t>
            </w:r>
            <w:r w:rsidR="00493CB7">
              <w:rPr>
                <w:b w:val="0"/>
                <w:color w:val="auto"/>
                <w:sz w:val="20"/>
                <w:szCs w:val="20"/>
              </w:rPr>
              <w:t>legislation</w:t>
            </w:r>
            <w:r w:rsidRPr="00DC6619">
              <w:rPr>
                <w:b w:val="0"/>
                <w:color w:val="auto"/>
                <w:sz w:val="20"/>
                <w:szCs w:val="20"/>
              </w:rPr>
              <w:t xml:space="preserve"> reflecting the proposed policy.</w:t>
            </w:r>
          </w:p>
          <w:p w:rsidR="002B14C2" w:rsidRPr="00DC6619" w:rsidRDefault="002B14C2" w:rsidP="00772063">
            <w:pPr>
              <w:pStyle w:val="TableHeader"/>
              <w:jc w:val="both"/>
              <w:rPr>
                <w:b w:val="0"/>
                <w:color w:val="auto"/>
                <w:sz w:val="20"/>
                <w:szCs w:val="20"/>
              </w:rPr>
            </w:pPr>
          </w:p>
          <w:p w:rsidR="002B14C2" w:rsidRPr="00DC6619" w:rsidRDefault="002B14C2" w:rsidP="00772063">
            <w:pPr>
              <w:pStyle w:val="TableHeader"/>
              <w:jc w:val="both"/>
              <w:rPr>
                <w:b w:val="0"/>
                <w:color w:val="auto"/>
                <w:sz w:val="20"/>
                <w:szCs w:val="20"/>
              </w:rPr>
            </w:pPr>
            <w:r w:rsidRPr="00DC6619">
              <w:rPr>
                <w:b w:val="0"/>
                <w:color w:val="auto"/>
                <w:sz w:val="20"/>
                <w:szCs w:val="20"/>
                <w:u w:val="single"/>
              </w:rPr>
              <w:t>Note 3:</w:t>
            </w:r>
            <w:r w:rsidRPr="00DC6619">
              <w:rPr>
                <w:b w:val="0"/>
                <w:color w:val="auto"/>
                <w:sz w:val="20"/>
                <w:szCs w:val="20"/>
              </w:rPr>
              <w:tab/>
              <w:t xml:space="preserve">It is possible that you may not have any comments, either on the proposed policy or draft </w:t>
            </w:r>
            <w:r w:rsidR="00493CB7">
              <w:rPr>
                <w:b w:val="0"/>
                <w:color w:val="auto"/>
                <w:sz w:val="20"/>
                <w:szCs w:val="20"/>
              </w:rPr>
              <w:t>legislation</w:t>
            </w:r>
            <w:r w:rsidRPr="00DC6619">
              <w:rPr>
                <w:b w:val="0"/>
                <w:color w:val="auto"/>
                <w:sz w:val="20"/>
                <w:szCs w:val="20"/>
              </w:rPr>
              <w:t xml:space="preserve">, or may have comments on one and not the other. You may leave a blank column if you either agree to the </w:t>
            </w:r>
            <w:r w:rsidR="00D9058B" w:rsidRPr="00DC6619">
              <w:rPr>
                <w:b w:val="0"/>
                <w:color w:val="auto"/>
                <w:sz w:val="20"/>
                <w:szCs w:val="20"/>
              </w:rPr>
              <w:t>pro</w:t>
            </w:r>
            <w:r w:rsidR="00D9058B">
              <w:rPr>
                <w:b w:val="0"/>
                <w:color w:val="auto"/>
                <w:sz w:val="20"/>
                <w:szCs w:val="20"/>
              </w:rPr>
              <w:t>p</w:t>
            </w:r>
            <w:r w:rsidR="00D9058B" w:rsidRPr="00DC6619">
              <w:rPr>
                <w:b w:val="0"/>
                <w:color w:val="auto"/>
                <w:sz w:val="20"/>
                <w:szCs w:val="20"/>
              </w:rPr>
              <w:t>osed</w:t>
            </w:r>
            <w:r w:rsidRPr="00DC6619">
              <w:rPr>
                <w:b w:val="0"/>
                <w:color w:val="auto"/>
                <w:sz w:val="20"/>
                <w:szCs w:val="20"/>
              </w:rPr>
              <w:t xml:space="preserve"> position, or you have no concerns relating it. </w:t>
            </w:r>
          </w:p>
          <w:p w:rsidR="002B14C2" w:rsidRPr="00DC6619" w:rsidRDefault="002B14C2" w:rsidP="00772063">
            <w:pPr>
              <w:pStyle w:val="TableHeader"/>
              <w:jc w:val="both"/>
              <w:rPr>
                <w:b w:val="0"/>
                <w:color w:val="auto"/>
                <w:sz w:val="20"/>
                <w:szCs w:val="20"/>
              </w:rPr>
            </w:pPr>
          </w:p>
          <w:p w:rsidR="00D41215" w:rsidRPr="00AD036C" w:rsidRDefault="002B14C2" w:rsidP="00772063">
            <w:pPr>
              <w:pStyle w:val="TableHeader"/>
              <w:jc w:val="both"/>
              <w:rPr>
                <w:sz w:val="20"/>
                <w:szCs w:val="20"/>
              </w:rPr>
            </w:pPr>
            <w:r w:rsidRPr="00DC6619">
              <w:rPr>
                <w:b w:val="0"/>
                <w:color w:val="auto"/>
                <w:sz w:val="20"/>
                <w:szCs w:val="20"/>
                <w:u w:val="single"/>
              </w:rPr>
              <w:t>Note 4:</w:t>
            </w:r>
            <w:r w:rsidRPr="00DC6619">
              <w:rPr>
                <w:b w:val="0"/>
                <w:color w:val="auto"/>
                <w:sz w:val="20"/>
                <w:szCs w:val="20"/>
              </w:rPr>
              <w:tab/>
              <w:t xml:space="preserve">If there are any ambiguities relating to the proposed policy or draft </w:t>
            </w:r>
            <w:r w:rsidR="00493CB7">
              <w:rPr>
                <w:b w:val="0"/>
                <w:color w:val="auto"/>
                <w:sz w:val="20"/>
                <w:szCs w:val="20"/>
              </w:rPr>
              <w:t>legislation</w:t>
            </w:r>
            <w:r w:rsidRPr="00DC6619">
              <w:rPr>
                <w:b w:val="0"/>
                <w:color w:val="auto"/>
                <w:sz w:val="20"/>
                <w:szCs w:val="20"/>
              </w:rPr>
              <w:t>, you may raise those in your comments.</w:t>
            </w:r>
          </w:p>
        </w:tc>
      </w:tr>
    </w:tbl>
    <w:p w:rsidR="00907366" w:rsidRDefault="00907366">
      <w:pPr>
        <w:rPr>
          <w:color w:val="auto"/>
          <w:sz w:val="24"/>
        </w:rPr>
      </w:pPr>
    </w:p>
    <w:p w:rsidR="00781157" w:rsidRDefault="00781157">
      <w:pPr>
        <w:rPr>
          <w:color w:val="auto"/>
          <w:sz w:val="24"/>
        </w:rPr>
      </w:pPr>
    </w:p>
    <w:tbl>
      <w:tblPr>
        <w:tblStyle w:val="TableGrid"/>
        <w:tblW w:w="151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113" w:type="dxa"/>
        </w:tblCellMar>
        <w:tblLook w:val="04A0" w:firstRow="1" w:lastRow="0" w:firstColumn="1" w:lastColumn="0" w:noHBand="0" w:noVBand="1"/>
      </w:tblPr>
      <w:tblGrid>
        <w:gridCol w:w="5670"/>
        <w:gridCol w:w="9450"/>
      </w:tblGrid>
      <w:tr w:rsidR="00781157" w:rsidRPr="00D41215" w:rsidTr="00DC6619">
        <w:trPr>
          <w:trHeight w:val="227"/>
          <w:tblHeader/>
        </w:trPr>
        <w:tc>
          <w:tcPr>
            <w:tcW w:w="5670" w:type="dxa"/>
            <w:vAlign w:val="center"/>
          </w:tcPr>
          <w:p w:rsidR="00781157" w:rsidRPr="00D41215" w:rsidRDefault="00781157" w:rsidP="00F64A58">
            <w:pPr>
              <w:ind w:left="176"/>
              <w:rPr>
                <w:b/>
                <w:sz w:val="22"/>
                <w:szCs w:val="16"/>
              </w:rPr>
            </w:pPr>
            <w:r w:rsidRPr="00D41215">
              <w:rPr>
                <w:b/>
                <w:sz w:val="22"/>
                <w:szCs w:val="16"/>
              </w:rPr>
              <w:t xml:space="preserve">Name of individual / </w:t>
            </w:r>
            <w:r>
              <w:rPr>
                <w:b/>
                <w:sz w:val="22"/>
                <w:szCs w:val="16"/>
              </w:rPr>
              <w:t>entity providing com</w:t>
            </w:r>
            <w:r w:rsidRPr="00D41215">
              <w:rPr>
                <w:b/>
                <w:sz w:val="22"/>
                <w:szCs w:val="16"/>
              </w:rPr>
              <w:t>ment</w:t>
            </w:r>
            <w:r>
              <w:rPr>
                <w:b/>
                <w:sz w:val="22"/>
                <w:szCs w:val="16"/>
              </w:rPr>
              <w:t>s:</w:t>
            </w:r>
          </w:p>
        </w:tc>
        <w:tc>
          <w:tcPr>
            <w:tcW w:w="9450" w:type="dxa"/>
            <w:vAlign w:val="center"/>
          </w:tcPr>
          <w:p w:rsidR="00781157" w:rsidRPr="00D41215" w:rsidRDefault="00781157" w:rsidP="00F64A58">
            <w:pPr>
              <w:ind w:firstLine="176"/>
              <w:rPr>
                <w:color w:val="auto"/>
                <w:sz w:val="22"/>
              </w:rPr>
            </w:pPr>
          </w:p>
        </w:tc>
      </w:tr>
    </w:tbl>
    <w:p w:rsidR="00781157" w:rsidRDefault="00781157">
      <w:pPr>
        <w:rPr>
          <w:color w:val="auto"/>
          <w:sz w:val="24"/>
        </w:rPr>
      </w:pPr>
    </w:p>
    <w:tbl>
      <w:tblPr>
        <w:tblStyle w:val="TableGrid"/>
        <w:tblW w:w="15120"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720"/>
        <w:gridCol w:w="7200"/>
        <w:gridCol w:w="7200"/>
      </w:tblGrid>
      <w:tr w:rsidR="000C5C06" w:rsidRPr="00D41215" w:rsidTr="00DC6619">
        <w:trPr>
          <w:trHeight w:hRule="exact" w:val="388"/>
          <w:tblHeader/>
        </w:trPr>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F64A58">
            <w:pPr>
              <w:pStyle w:val="TableHeader"/>
              <w:rPr>
                <w:szCs w:val="2"/>
              </w:rPr>
            </w:pPr>
            <w:bookmarkStart w:id="0" w:name="_GoBack"/>
            <w:r>
              <w:rPr>
                <w:szCs w:val="2"/>
              </w:rPr>
              <w:t>No.</w:t>
            </w:r>
            <w:bookmarkEnd w:id="0"/>
            <w:r>
              <w:rPr>
                <w:szCs w:val="2"/>
              </w:rPr>
              <w:t xml:space="preserve"> </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F64A58">
            <w:pPr>
              <w:pStyle w:val="TableHeader"/>
              <w:jc w:val="center"/>
              <w:rPr>
                <w:szCs w:val="2"/>
              </w:rPr>
            </w:pPr>
            <w:r>
              <w:rPr>
                <w:szCs w:val="2"/>
              </w:rPr>
              <w:t>Comments on proposed policy</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772063">
            <w:pPr>
              <w:pStyle w:val="TableHeader"/>
              <w:jc w:val="center"/>
              <w:rPr>
                <w:szCs w:val="2"/>
              </w:rPr>
            </w:pPr>
            <w:r>
              <w:rPr>
                <w:szCs w:val="2"/>
              </w:rPr>
              <w:t>Comments on legislation</w:t>
            </w:r>
          </w:p>
        </w:tc>
      </w:tr>
      <w:tr w:rsidR="000C5C06" w:rsidRPr="00D41215" w:rsidTr="00DC6619">
        <w:trPr>
          <w:trHeight w:hRule="exact" w:val="388"/>
        </w:trPr>
        <w:tc>
          <w:tcPr>
            <w:tcW w:w="15120" w:type="dxa"/>
            <w:gridSpan w:val="3"/>
            <w:tcBorders>
              <w:top w:val="single" w:sz="4" w:space="0" w:color="FFFFFF" w:themeColor="background1"/>
              <w:left w:val="single" w:sz="4" w:space="0" w:color="auto"/>
              <w:bottom w:val="single" w:sz="4" w:space="0" w:color="auto"/>
              <w:right w:val="single" w:sz="4" w:space="0" w:color="auto"/>
            </w:tcBorders>
            <w:shd w:val="clear" w:color="auto" w:fill="10123C" w:themeFill="accent1"/>
          </w:tcPr>
          <w:p w:rsidR="000C5C06" w:rsidRPr="00C70806" w:rsidRDefault="00264C81" w:rsidP="007B3715">
            <w:pPr>
              <w:pStyle w:val="TableHeader"/>
              <w:rPr>
                <w:bCs/>
                <w:color w:val="auto"/>
                <w:szCs w:val="2"/>
              </w:rPr>
            </w:pPr>
            <w:r w:rsidRPr="00264C81">
              <w:rPr>
                <w:bCs/>
                <w:color w:val="auto"/>
                <w:szCs w:val="2"/>
              </w:rPr>
              <w:t>General Requirements of Leases</w:t>
            </w:r>
          </w:p>
        </w:tc>
      </w:tr>
      <w:tr w:rsidR="000C5C06" w:rsidRPr="00D41215" w:rsidTr="00C105AC">
        <w:trPr>
          <w:trHeight w:hRule="exact" w:val="48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C5C06" w:rsidRPr="007B3715" w:rsidRDefault="000C5C06" w:rsidP="00F64A58">
            <w:pPr>
              <w:pStyle w:val="TableHeader"/>
              <w:rPr>
                <w:bCs/>
                <w:color w:val="auto"/>
                <w:szCs w:val="2"/>
                <w:lang w:val="en-GB"/>
              </w:rPr>
            </w:pPr>
            <w:r w:rsidRPr="00C70806">
              <w:rPr>
                <w:bCs/>
                <w:color w:val="auto"/>
                <w:szCs w:val="2"/>
              </w:rPr>
              <w:t>Q1:</w:t>
            </w:r>
            <w:r w:rsidRPr="000C5C06">
              <w:rPr>
                <w:b w:val="0"/>
                <w:color w:val="auto"/>
                <w:szCs w:val="2"/>
              </w:rPr>
              <w:t xml:space="preserve"> </w:t>
            </w:r>
            <w:r w:rsidR="00264C81" w:rsidRPr="00264C81">
              <w:rPr>
                <w:bCs/>
                <w:color w:val="auto"/>
                <w:szCs w:val="2"/>
                <w:lang w:val="en-GB"/>
              </w:rPr>
              <w:t>Do you have any comments or concerns in relation to these general requirements of Leases?</w:t>
            </w:r>
          </w:p>
        </w:tc>
      </w:tr>
      <w:tr w:rsidR="000C5C06"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r>
      <w:tr w:rsidR="000C5C06"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r>
      <w:tr w:rsidR="000C5C06" w:rsidRPr="00D41215" w:rsidTr="00DC661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0C5C06" w:rsidRPr="002B14C2" w:rsidRDefault="00264C81" w:rsidP="00EC4D9C">
            <w:pPr>
              <w:pStyle w:val="TableHeader"/>
              <w:rPr>
                <w:color w:val="auto"/>
                <w:szCs w:val="2"/>
              </w:rPr>
            </w:pPr>
            <w:r w:rsidRPr="00264C81">
              <w:rPr>
                <w:color w:val="auto"/>
                <w:szCs w:val="2"/>
                <w:lang w:val="en-GB"/>
              </w:rPr>
              <w:t>Tenancy Deposit Scheme</w:t>
            </w:r>
          </w:p>
        </w:tc>
      </w:tr>
      <w:tr w:rsidR="000C5C06" w:rsidRPr="00D41215" w:rsidTr="00C105AC">
        <w:trPr>
          <w:trHeight w:hRule="exact" w:val="63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C5C06" w:rsidRPr="00EC4D9C" w:rsidRDefault="00264C81" w:rsidP="000C5C06">
            <w:pPr>
              <w:pStyle w:val="TableHeader"/>
              <w:rPr>
                <w:color w:val="auto"/>
                <w:szCs w:val="2"/>
                <w:lang w:val="en-GB"/>
              </w:rPr>
            </w:pPr>
            <w:r>
              <w:rPr>
                <w:color w:val="auto"/>
                <w:szCs w:val="2"/>
              </w:rPr>
              <w:t>Q2</w:t>
            </w:r>
            <w:r w:rsidR="000C5C06">
              <w:rPr>
                <w:color w:val="auto"/>
                <w:szCs w:val="2"/>
              </w:rPr>
              <w:t xml:space="preserve">: </w:t>
            </w:r>
            <w:r w:rsidRPr="00264C81">
              <w:rPr>
                <w:color w:val="auto"/>
                <w:szCs w:val="2"/>
              </w:rPr>
              <w:t>Do you have any concerns about the tenancy deposit schemes for residential tenancies?</w:t>
            </w:r>
          </w:p>
        </w:tc>
      </w:tr>
      <w:tr w:rsidR="000C5C06"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r>
      <w:tr w:rsidR="000C5C06"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r>
      <w:tr w:rsidR="00781157" w:rsidRPr="00D41215" w:rsidTr="00447CDD">
        <w:trPr>
          <w:trHeight w:hRule="exact" w:val="63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781157" w:rsidRPr="00781157" w:rsidRDefault="00264C81" w:rsidP="000C5C06">
            <w:pPr>
              <w:pStyle w:val="TableHeader"/>
              <w:rPr>
                <w:color w:val="auto"/>
                <w:szCs w:val="2"/>
              </w:rPr>
            </w:pPr>
            <w:r>
              <w:rPr>
                <w:color w:val="auto"/>
                <w:szCs w:val="2"/>
              </w:rPr>
              <w:t>Q3</w:t>
            </w:r>
            <w:r w:rsidR="00781157" w:rsidRPr="00781157">
              <w:rPr>
                <w:color w:val="auto"/>
                <w:szCs w:val="2"/>
              </w:rPr>
              <w:t xml:space="preserve">: </w:t>
            </w:r>
            <w:r w:rsidRPr="00264C81">
              <w:rPr>
                <w:color w:val="auto"/>
                <w:szCs w:val="2"/>
              </w:rPr>
              <w:t>Do you have any comments or concerns on the additional regulation in general?</w:t>
            </w:r>
          </w:p>
        </w:tc>
      </w:tr>
      <w:tr w:rsidR="000C5C06"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r>
      <w:tr w:rsidR="000C5C06"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r>
      <w:tr w:rsidR="008C7E4A" w:rsidRPr="00D41215" w:rsidTr="00DC661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8C7E4A" w:rsidRPr="008C7E4A" w:rsidRDefault="00264C81" w:rsidP="000C5C06">
            <w:pPr>
              <w:pStyle w:val="TableHeader"/>
              <w:rPr>
                <w:bCs/>
                <w:color w:val="auto"/>
                <w:szCs w:val="2"/>
              </w:rPr>
            </w:pPr>
            <w:r w:rsidRPr="00264C81">
              <w:rPr>
                <w:bCs/>
                <w:color w:val="auto"/>
                <w:szCs w:val="2"/>
                <w:lang w:val="en-GB"/>
              </w:rPr>
              <w:t>Condition Report</w:t>
            </w:r>
          </w:p>
        </w:tc>
      </w:tr>
      <w:tr w:rsidR="008C7E4A" w:rsidRPr="00D41215" w:rsidTr="00447CDD">
        <w:trPr>
          <w:trHeight w:hRule="exact" w:val="54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447CDD" w:rsidRPr="00447CDD" w:rsidRDefault="00264C81" w:rsidP="00447CDD">
            <w:pPr>
              <w:pStyle w:val="TableHeader"/>
              <w:rPr>
                <w:bCs/>
                <w:color w:val="auto"/>
                <w:szCs w:val="2"/>
                <w:lang w:val="en-GB"/>
              </w:rPr>
            </w:pPr>
            <w:r>
              <w:rPr>
                <w:bCs/>
                <w:color w:val="auto"/>
                <w:szCs w:val="2"/>
              </w:rPr>
              <w:t>Q4</w:t>
            </w:r>
            <w:r w:rsidR="0013709A" w:rsidRPr="004E568E">
              <w:rPr>
                <w:bCs/>
                <w:color w:val="auto"/>
                <w:szCs w:val="2"/>
              </w:rPr>
              <w:t xml:space="preserve">:  </w:t>
            </w:r>
            <w:r w:rsidRPr="00264C81">
              <w:rPr>
                <w:bCs/>
                <w:color w:val="auto"/>
                <w:szCs w:val="2"/>
                <w:lang w:val="en-GB"/>
              </w:rPr>
              <w:t>Are there any concerns in relation to the production of such reports by Lessors?</w:t>
            </w:r>
          </w:p>
          <w:p w:rsidR="008C7E4A" w:rsidRPr="00EC4D9C" w:rsidRDefault="008C7E4A" w:rsidP="004E568E">
            <w:pPr>
              <w:pStyle w:val="TableHeader"/>
              <w:rPr>
                <w:bCs/>
                <w:color w:val="auto"/>
                <w:szCs w:val="2"/>
                <w:lang w:val="en-GB"/>
              </w:rPr>
            </w:pPr>
          </w:p>
        </w:tc>
      </w:tr>
      <w:tr w:rsidR="008C7E4A"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7E4A" w:rsidRPr="000C5C06" w:rsidRDefault="008C7E4A"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C7E4A" w:rsidRPr="000C5C06" w:rsidRDefault="008C7E4A"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C7E4A" w:rsidRPr="000C5C06" w:rsidRDefault="008C7E4A" w:rsidP="000C5C06">
            <w:pPr>
              <w:pStyle w:val="TableHeader"/>
              <w:rPr>
                <w:b w:val="0"/>
                <w:color w:val="auto"/>
                <w:szCs w:val="2"/>
              </w:rPr>
            </w:pPr>
          </w:p>
        </w:tc>
      </w:tr>
      <w:tr w:rsidR="008C7E4A"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C7E4A" w:rsidRPr="000C5C06" w:rsidRDefault="008C7E4A"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C7E4A" w:rsidRPr="000C5C06" w:rsidRDefault="008C7E4A"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C7E4A" w:rsidRPr="000C5C06" w:rsidRDefault="008C7E4A" w:rsidP="000C5C06">
            <w:pPr>
              <w:pStyle w:val="TableHeader"/>
              <w:rPr>
                <w:b w:val="0"/>
                <w:color w:val="auto"/>
                <w:szCs w:val="2"/>
              </w:rPr>
            </w:pPr>
          </w:p>
        </w:tc>
      </w:tr>
      <w:tr w:rsidR="00CF7970" w:rsidRPr="00D41215" w:rsidTr="00DC661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CF7970" w:rsidRPr="004E568E" w:rsidRDefault="00264C81" w:rsidP="000C5C06">
            <w:pPr>
              <w:pStyle w:val="TableHeader"/>
              <w:rPr>
                <w:bCs/>
                <w:color w:val="auto"/>
                <w:szCs w:val="2"/>
              </w:rPr>
            </w:pPr>
            <w:r w:rsidRPr="00264C81">
              <w:rPr>
                <w:bCs/>
                <w:color w:val="auto"/>
                <w:szCs w:val="2"/>
                <w:lang w:val="en-GB"/>
              </w:rPr>
              <w:t xml:space="preserve">Residential Leases </w:t>
            </w:r>
          </w:p>
        </w:tc>
      </w:tr>
      <w:tr w:rsidR="00CF7970" w:rsidRPr="00D41215" w:rsidTr="00447CDD">
        <w:trPr>
          <w:trHeight w:hRule="exact" w:val="75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447CDD" w:rsidRPr="00447CDD" w:rsidRDefault="00264C81" w:rsidP="00447CDD">
            <w:pPr>
              <w:pStyle w:val="TableHeader"/>
              <w:rPr>
                <w:bCs/>
                <w:color w:val="auto"/>
                <w:szCs w:val="2"/>
                <w:lang w:val="en-GB"/>
              </w:rPr>
            </w:pPr>
            <w:r>
              <w:rPr>
                <w:bCs/>
                <w:color w:val="auto"/>
                <w:szCs w:val="2"/>
              </w:rPr>
              <w:t>Q5</w:t>
            </w:r>
            <w:r w:rsidR="00FC1E4D">
              <w:rPr>
                <w:bCs/>
                <w:color w:val="auto"/>
                <w:szCs w:val="2"/>
              </w:rPr>
              <w:t xml:space="preserve">:  </w:t>
            </w:r>
            <w:r w:rsidRPr="00264C81">
              <w:rPr>
                <w:bCs/>
                <w:color w:val="auto"/>
                <w:szCs w:val="2"/>
                <w:lang w:val="en-GB"/>
              </w:rPr>
              <w:t xml:space="preserve">Are there any concerns in relation to the RORP and DIFCA Board having control of the level of security deposit charged to residential Lessees? Do you think the maximum of 10% is too high/low?   </w:t>
            </w:r>
          </w:p>
          <w:p w:rsidR="00CF7970" w:rsidRPr="004E568E" w:rsidRDefault="00CF7970" w:rsidP="00427C2D">
            <w:pPr>
              <w:pStyle w:val="TableHeader"/>
              <w:rPr>
                <w:bCs/>
                <w:color w:val="auto"/>
                <w:szCs w:val="2"/>
              </w:rPr>
            </w:pPr>
          </w:p>
        </w:tc>
      </w:tr>
      <w:tr w:rsidR="00B04D68"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B04D68" w:rsidRPr="004E568E" w:rsidRDefault="00B04D6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B04D68" w:rsidRPr="004E568E" w:rsidRDefault="00B04D6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B04D68" w:rsidRPr="004E568E" w:rsidRDefault="00B04D68" w:rsidP="000C5C06">
            <w:pPr>
              <w:pStyle w:val="TableHeader"/>
              <w:rPr>
                <w:bCs/>
                <w:color w:val="auto"/>
                <w:szCs w:val="2"/>
              </w:rPr>
            </w:pPr>
          </w:p>
        </w:tc>
      </w:tr>
      <w:tr w:rsidR="00B04D68"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B04D68" w:rsidRPr="004E568E" w:rsidRDefault="00B04D6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B04D68" w:rsidRPr="004E568E" w:rsidRDefault="00B04D6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B04D68" w:rsidRPr="004E568E" w:rsidRDefault="00B04D68" w:rsidP="000C5C06">
            <w:pPr>
              <w:pStyle w:val="TableHeader"/>
              <w:rPr>
                <w:bCs/>
                <w:color w:val="auto"/>
                <w:szCs w:val="2"/>
              </w:rPr>
            </w:pPr>
          </w:p>
        </w:tc>
      </w:tr>
      <w:tr w:rsidR="001E4A42" w:rsidRPr="00D41215" w:rsidTr="00447CDD">
        <w:trPr>
          <w:trHeight w:hRule="exact" w:val="54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1E4A42" w:rsidRPr="001E4A42" w:rsidRDefault="00264C81" w:rsidP="000C5C06">
            <w:pPr>
              <w:pStyle w:val="TableHeader"/>
              <w:rPr>
                <w:bCs/>
                <w:color w:val="auto"/>
                <w:szCs w:val="2"/>
                <w:lang w:val="en-GB"/>
              </w:rPr>
            </w:pPr>
            <w:r>
              <w:rPr>
                <w:bCs/>
                <w:color w:val="auto"/>
                <w:szCs w:val="2"/>
              </w:rPr>
              <w:t>Q6</w:t>
            </w:r>
            <w:r w:rsidR="001E4A42">
              <w:rPr>
                <w:bCs/>
                <w:color w:val="auto"/>
                <w:szCs w:val="2"/>
              </w:rPr>
              <w:t xml:space="preserve">:  </w:t>
            </w:r>
            <w:r w:rsidRPr="00264C81">
              <w:rPr>
                <w:bCs/>
                <w:color w:val="auto"/>
                <w:szCs w:val="2"/>
              </w:rPr>
              <w:t>Do you have any comments or concerns on the specific provisions for Residential Leases in general?</w:t>
            </w:r>
          </w:p>
        </w:tc>
      </w:tr>
      <w:tr w:rsidR="001E4A42"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E4A42" w:rsidRPr="004E568E" w:rsidRDefault="001E4A4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E4A42" w:rsidRPr="004E568E" w:rsidRDefault="001E4A4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E4A42" w:rsidRPr="004E568E" w:rsidRDefault="001E4A42" w:rsidP="000C5C06">
            <w:pPr>
              <w:pStyle w:val="TableHeader"/>
              <w:rPr>
                <w:bCs/>
                <w:color w:val="auto"/>
                <w:szCs w:val="2"/>
              </w:rPr>
            </w:pPr>
          </w:p>
        </w:tc>
      </w:tr>
      <w:tr w:rsidR="001E4A42"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E4A42" w:rsidRPr="004E568E" w:rsidRDefault="001E4A4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E4A42" w:rsidRPr="004E568E" w:rsidRDefault="001E4A42"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E4A42" w:rsidRPr="004E568E" w:rsidRDefault="001E4A42" w:rsidP="000C5C06">
            <w:pPr>
              <w:pStyle w:val="TableHeader"/>
              <w:rPr>
                <w:bCs/>
                <w:color w:val="auto"/>
                <w:szCs w:val="2"/>
              </w:rPr>
            </w:pPr>
          </w:p>
        </w:tc>
      </w:tr>
      <w:tr w:rsidR="001E4A42" w:rsidRPr="00D41215" w:rsidTr="00DC661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1E4A42" w:rsidRPr="004E568E" w:rsidRDefault="00264C81" w:rsidP="000C5C06">
            <w:pPr>
              <w:pStyle w:val="TableHeader"/>
              <w:rPr>
                <w:bCs/>
                <w:color w:val="auto"/>
                <w:szCs w:val="2"/>
              </w:rPr>
            </w:pPr>
            <w:r w:rsidRPr="00264C81">
              <w:rPr>
                <w:bCs/>
                <w:color w:val="auto"/>
                <w:szCs w:val="2"/>
                <w:lang w:val="en-GB"/>
              </w:rPr>
              <w:lastRenderedPageBreak/>
              <w:t>Termination of Leases and Removal of Property</w:t>
            </w:r>
          </w:p>
        </w:tc>
      </w:tr>
      <w:tr w:rsidR="001A1A8D" w:rsidRPr="00D41215" w:rsidTr="00D9058B">
        <w:trPr>
          <w:trHeight w:hRule="exact" w:val="67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1A1A8D" w:rsidRPr="00447CDD" w:rsidRDefault="00264C81" w:rsidP="001A1A8D">
            <w:pPr>
              <w:pStyle w:val="TableHeader"/>
              <w:rPr>
                <w:bCs/>
                <w:color w:val="auto"/>
                <w:szCs w:val="2"/>
                <w:lang w:val="en-GB"/>
              </w:rPr>
            </w:pPr>
            <w:r>
              <w:rPr>
                <w:bCs/>
                <w:color w:val="auto"/>
                <w:szCs w:val="2"/>
              </w:rPr>
              <w:t xml:space="preserve">Q7: </w:t>
            </w:r>
            <w:r w:rsidRPr="00264C81">
              <w:rPr>
                <w:bCs/>
                <w:color w:val="auto"/>
                <w:szCs w:val="2"/>
              </w:rPr>
              <w:t>Are there any concerns in relation to these provisions in the Leasing Law?</w:t>
            </w:r>
          </w:p>
          <w:p w:rsidR="001A1A8D" w:rsidRPr="004E568E" w:rsidRDefault="001A1A8D" w:rsidP="000C5C06">
            <w:pPr>
              <w:pStyle w:val="TableHeader"/>
              <w:rPr>
                <w:bCs/>
                <w:color w:val="auto"/>
                <w:szCs w:val="2"/>
              </w:rPr>
            </w:pPr>
          </w:p>
        </w:tc>
      </w:tr>
      <w:tr w:rsidR="00447CDD"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447CDD" w:rsidRPr="004E568E" w:rsidRDefault="00447CDD"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47CDD" w:rsidRPr="004E568E" w:rsidRDefault="00447CDD"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47CDD" w:rsidRPr="004E568E" w:rsidRDefault="00447CDD" w:rsidP="000C5C06">
            <w:pPr>
              <w:pStyle w:val="TableHeader"/>
              <w:rPr>
                <w:bCs/>
                <w:color w:val="auto"/>
                <w:szCs w:val="2"/>
              </w:rPr>
            </w:pPr>
          </w:p>
        </w:tc>
      </w:tr>
      <w:tr w:rsidR="001A1A8D"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1A1A8D" w:rsidRPr="004E568E" w:rsidRDefault="001A1A8D"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A1A8D" w:rsidRPr="004E568E" w:rsidRDefault="001A1A8D"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1A1A8D" w:rsidRPr="004E568E" w:rsidRDefault="001A1A8D" w:rsidP="000C5C06">
            <w:pPr>
              <w:pStyle w:val="TableHeader"/>
              <w:rPr>
                <w:bCs/>
                <w:color w:val="auto"/>
                <w:szCs w:val="2"/>
              </w:rPr>
            </w:pPr>
          </w:p>
        </w:tc>
      </w:tr>
      <w:tr w:rsidR="00E7762B" w:rsidRPr="004E568E" w:rsidTr="003802AA">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0D0D2D" w:themeFill="text1"/>
          </w:tcPr>
          <w:p w:rsidR="00E7762B" w:rsidRPr="00447CDD" w:rsidRDefault="00E7762B" w:rsidP="00E7762B">
            <w:pPr>
              <w:pStyle w:val="TableHeader"/>
              <w:rPr>
                <w:bCs/>
                <w:color w:val="auto"/>
                <w:szCs w:val="2"/>
                <w:lang w:val="en-GB"/>
              </w:rPr>
            </w:pPr>
            <w:r>
              <w:rPr>
                <w:bCs/>
                <w:color w:val="auto"/>
                <w:szCs w:val="2"/>
                <w:lang w:val="en-GB"/>
              </w:rPr>
              <w:t>Miscellaneous or general comments</w:t>
            </w:r>
          </w:p>
          <w:p w:rsidR="00E7762B" w:rsidRPr="004E568E" w:rsidRDefault="00E7762B" w:rsidP="003802AA">
            <w:pPr>
              <w:pStyle w:val="TableHeader"/>
              <w:rPr>
                <w:bCs/>
                <w:color w:val="auto"/>
                <w:szCs w:val="2"/>
              </w:rPr>
            </w:pPr>
          </w:p>
        </w:tc>
      </w:tr>
      <w:tr w:rsidR="00E7762B"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7762B" w:rsidRPr="004E568E" w:rsidRDefault="00E7762B"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7762B" w:rsidRPr="004E568E" w:rsidRDefault="00E7762B"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7762B" w:rsidRPr="004E568E" w:rsidRDefault="00E7762B" w:rsidP="000C5C06">
            <w:pPr>
              <w:pStyle w:val="TableHeader"/>
              <w:rPr>
                <w:bCs/>
                <w:color w:val="auto"/>
                <w:szCs w:val="2"/>
              </w:rPr>
            </w:pPr>
          </w:p>
        </w:tc>
      </w:tr>
      <w:tr w:rsidR="00E7762B" w:rsidRPr="00D41215" w:rsidTr="00DC661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7762B" w:rsidRPr="004E568E" w:rsidRDefault="00E7762B"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7762B" w:rsidRPr="004E568E" w:rsidRDefault="00E7762B"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7762B" w:rsidRPr="004E568E" w:rsidRDefault="00E7762B" w:rsidP="000C5C06">
            <w:pPr>
              <w:pStyle w:val="TableHeader"/>
              <w:rPr>
                <w:bCs/>
                <w:color w:val="auto"/>
                <w:szCs w:val="2"/>
              </w:rPr>
            </w:pPr>
          </w:p>
        </w:tc>
      </w:tr>
    </w:tbl>
    <w:p w:rsidR="00447CDD" w:rsidRDefault="00447CDD"/>
    <w:sectPr w:rsidR="00447CDD" w:rsidSect="00D92753">
      <w:headerReference w:type="default" r:id="rId10"/>
      <w:footerReference w:type="even" r:id="rId11"/>
      <w:footerReference w:type="default" r:id="rId12"/>
      <w:footerReference w:type="first" r:id="rId13"/>
      <w:pgSz w:w="16820" w:h="11900" w:orient="landscape"/>
      <w:pgMar w:top="794" w:right="890" w:bottom="1004" w:left="900" w:header="136" w:footer="7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4AE" w:rsidRDefault="007314AE" w:rsidP="001072C8">
      <w:r>
        <w:separator/>
      </w:r>
    </w:p>
    <w:p w:rsidR="007314AE" w:rsidRDefault="007314AE" w:rsidP="001072C8"/>
    <w:p w:rsidR="007314AE" w:rsidRDefault="007314AE" w:rsidP="001072C8"/>
  </w:endnote>
  <w:endnote w:type="continuationSeparator" w:id="0">
    <w:p w:rsidR="007314AE" w:rsidRDefault="007314AE" w:rsidP="001072C8">
      <w:r>
        <w:continuationSeparator/>
      </w:r>
    </w:p>
    <w:p w:rsidR="007314AE" w:rsidRDefault="007314AE" w:rsidP="001072C8"/>
    <w:p w:rsidR="007314AE" w:rsidRDefault="007314AE"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773" w:rsidRDefault="00F57773" w:rsidP="00F57773">
    <w:pPr>
      <w:pStyle w:val="Footer"/>
      <w:framePr w:wrap="around" w:vAnchor="text" w:hAnchor="page" w:x="10941" w:y="998"/>
      <w:rPr>
        <w:rStyle w:val="PageNumber"/>
      </w:rPr>
    </w:pPr>
    <w:r>
      <w:rPr>
        <w:rStyle w:val="PageNumber"/>
      </w:rPr>
      <w:fldChar w:fldCharType="begin"/>
    </w:r>
    <w:r>
      <w:rPr>
        <w:rStyle w:val="PageNumber"/>
      </w:rPr>
      <w:instrText xml:space="preserve">PAGE  </w:instrText>
    </w:r>
    <w:r>
      <w:rPr>
        <w:rStyle w:val="PageNumber"/>
      </w:rPr>
      <w:fldChar w:fldCharType="separate"/>
    </w:r>
    <w:r w:rsidR="00776662">
      <w:rPr>
        <w:rStyle w:val="PageNumber"/>
        <w:noProof/>
      </w:rPr>
      <w:t>2</w:t>
    </w:r>
    <w:r>
      <w:rPr>
        <w:rStyle w:val="PageNumber"/>
      </w:rPr>
      <w:fldChar w:fldCharType="end"/>
    </w:r>
  </w:p>
  <w:p w:rsidR="00907366" w:rsidRPr="00F57773" w:rsidRDefault="00F57773" w:rsidP="00F57773">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(i)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(iii)you give us permission to do so, please see the Data Protection law 2007 for a full account of your rights relating to data protection.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66" w:rsidRDefault="00907366" w:rsidP="00F5777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76662">
      <w:rPr>
        <w:rStyle w:val="PageNumber"/>
        <w:noProof/>
      </w:rPr>
      <w:t>3</w:t>
    </w:r>
    <w:r>
      <w:rPr>
        <w:rStyle w:val="PageNumber"/>
      </w:rPr>
      <w:fldChar w:fldCharType="end"/>
    </w:r>
  </w:p>
  <w:p w:rsidR="00907366" w:rsidRDefault="00907366" w:rsidP="00F57773">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773" w:rsidRDefault="00F57773" w:rsidP="00F57773">
    <w:pPr>
      <w:pStyle w:val="Footer"/>
      <w:framePr w:wrap="around" w:vAnchor="text" w:hAnchor="page" w:x="10941" w:y="998"/>
      <w:rPr>
        <w:rStyle w:val="PageNumber"/>
      </w:rPr>
    </w:pPr>
    <w:r>
      <w:rPr>
        <w:rStyle w:val="PageNumber"/>
      </w:rPr>
      <w:fldChar w:fldCharType="begin"/>
    </w:r>
    <w:r>
      <w:rPr>
        <w:rStyle w:val="PageNumber"/>
      </w:rPr>
      <w:instrText xml:space="preserve">PAGE  </w:instrText>
    </w:r>
    <w:r>
      <w:rPr>
        <w:rStyle w:val="PageNumber"/>
      </w:rPr>
      <w:fldChar w:fldCharType="separate"/>
    </w:r>
    <w:r w:rsidR="00776662">
      <w:rPr>
        <w:rStyle w:val="PageNumber"/>
        <w:noProof/>
      </w:rPr>
      <w:t>1</w:t>
    </w:r>
    <w:r>
      <w:rPr>
        <w:rStyle w:val="PageNumber"/>
      </w:rPr>
      <w:fldChar w:fldCharType="end"/>
    </w:r>
  </w:p>
  <w:p w:rsidR="00907366" w:rsidRPr="00E137E6" w:rsidRDefault="00022AE4" w:rsidP="00022AE4">
    <w:pPr>
      <w:ind w:right="-122"/>
      <w:jc w:val="both"/>
      <w:rPr>
        <w:color w:val="17174F" w:themeColor="text1" w:themeTint="E6"/>
        <w:sz w:val="14"/>
        <w:szCs w:val="14"/>
      </w:rPr>
    </w:pPr>
    <w:r w:rsidRPr="00022AE4">
      <w:rPr>
        <w:color w:val="17174F" w:themeColor="text1" w:themeTint="E6"/>
        <w:sz w:val="14"/>
        <w:szCs w:val="14"/>
      </w:rPr>
      <w:t>CONFIDENTIALITY NOTICE and DISCLAIMER – This document and any attachment are confidential and may be privileged or otherwise protected from disclosure and solely for the use of Dubai International Financial Centre Authority. No part of this document may be copied, reproduced, or transmitted in any form or by any means without written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4AE" w:rsidRDefault="007314AE" w:rsidP="001072C8">
      <w:r>
        <w:separator/>
      </w:r>
    </w:p>
    <w:p w:rsidR="007314AE" w:rsidRDefault="007314AE" w:rsidP="001072C8"/>
    <w:p w:rsidR="007314AE" w:rsidRDefault="007314AE" w:rsidP="001072C8"/>
  </w:footnote>
  <w:footnote w:type="continuationSeparator" w:id="0">
    <w:p w:rsidR="007314AE" w:rsidRDefault="007314AE" w:rsidP="001072C8">
      <w:r>
        <w:continuationSeparator/>
      </w:r>
    </w:p>
    <w:p w:rsidR="007314AE" w:rsidRDefault="007314AE" w:rsidP="001072C8"/>
    <w:p w:rsidR="007314AE" w:rsidRDefault="007314AE"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366" w:rsidRPr="00D85F40" w:rsidRDefault="00907366" w:rsidP="001072C8">
    <w:pPr>
      <w:pStyle w:val="Header"/>
    </w:pPr>
    <w:r>
      <w:tab/>
    </w:r>
  </w:p>
  <w:p w:rsidR="00907366" w:rsidRDefault="00907366" w:rsidP="001072C8"/>
  <w:p w:rsidR="00907366" w:rsidRDefault="00907366" w:rsidP="001072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57"/>
  <w:drawingGridVerticalSpacing w:val="57"/>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4C"/>
    <w:rsid w:val="0001119D"/>
    <w:rsid w:val="00022AE4"/>
    <w:rsid w:val="00026619"/>
    <w:rsid w:val="00026B37"/>
    <w:rsid w:val="00027A52"/>
    <w:rsid w:val="000552A3"/>
    <w:rsid w:val="000612A7"/>
    <w:rsid w:val="000834ED"/>
    <w:rsid w:val="000918D7"/>
    <w:rsid w:val="000949BC"/>
    <w:rsid w:val="000A13B6"/>
    <w:rsid w:val="000A2126"/>
    <w:rsid w:val="000C5BF2"/>
    <w:rsid w:val="000C5C06"/>
    <w:rsid w:val="000E213A"/>
    <w:rsid w:val="001072C8"/>
    <w:rsid w:val="0011121D"/>
    <w:rsid w:val="001149EA"/>
    <w:rsid w:val="00116580"/>
    <w:rsid w:val="00135E47"/>
    <w:rsid w:val="0013709A"/>
    <w:rsid w:val="00144349"/>
    <w:rsid w:val="001515F8"/>
    <w:rsid w:val="001643A8"/>
    <w:rsid w:val="00172B8F"/>
    <w:rsid w:val="001806D0"/>
    <w:rsid w:val="001A1A8D"/>
    <w:rsid w:val="001C00F6"/>
    <w:rsid w:val="001D5395"/>
    <w:rsid w:val="001E4A42"/>
    <w:rsid w:val="00205A9D"/>
    <w:rsid w:val="00252D5C"/>
    <w:rsid w:val="00261AB6"/>
    <w:rsid w:val="00264C81"/>
    <w:rsid w:val="002701F9"/>
    <w:rsid w:val="00281E12"/>
    <w:rsid w:val="00295171"/>
    <w:rsid w:val="002A3642"/>
    <w:rsid w:val="002B14C2"/>
    <w:rsid w:val="002C1AC4"/>
    <w:rsid w:val="002D56EE"/>
    <w:rsid w:val="003078EE"/>
    <w:rsid w:val="00307AC3"/>
    <w:rsid w:val="00321DBD"/>
    <w:rsid w:val="00322F6F"/>
    <w:rsid w:val="003259F3"/>
    <w:rsid w:val="00365A9B"/>
    <w:rsid w:val="0037004A"/>
    <w:rsid w:val="003B2274"/>
    <w:rsid w:val="003B72BF"/>
    <w:rsid w:val="003D5B9C"/>
    <w:rsid w:val="00401E5B"/>
    <w:rsid w:val="004126A4"/>
    <w:rsid w:val="00412E5E"/>
    <w:rsid w:val="00413A11"/>
    <w:rsid w:val="00423668"/>
    <w:rsid w:val="00427C2D"/>
    <w:rsid w:val="00430095"/>
    <w:rsid w:val="004355A0"/>
    <w:rsid w:val="00447CDD"/>
    <w:rsid w:val="00450EC9"/>
    <w:rsid w:val="00470053"/>
    <w:rsid w:val="004761AB"/>
    <w:rsid w:val="00476B13"/>
    <w:rsid w:val="004845C3"/>
    <w:rsid w:val="00491F1F"/>
    <w:rsid w:val="00493CB7"/>
    <w:rsid w:val="004B1D6C"/>
    <w:rsid w:val="004C4C90"/>
    <w:rsid w:val="004C587D"/>
    <w:rsid w:val="004D48C4"/>
    <w:rsid w:val="004E1091"/>
    <w:rsid w:val="004E568E"/>
    <w:rsid w:val="005171F7"/>
    <w:rsid w:val="00520627"/>
    <w:rsid w:val="00524D6D"/>
    <w:rsid w:val="00570C5B"/>
    <w:rsid w:val="0057778F"/>
    <w:rsid w:val="0059235C"/>
    <w:rsid w:val="00594989"/>
    <w:rsid w:val="005B02BC"/>
    <w:rsid w:val="005B2E7C"/>
    <w:rsid w:val="005B6F81"/>
    <w:rsid w:val="005D2468"/>
    <w:rsid w:val="005E0A8B"/>
    <w:rsid w:val="005E5DB2"/>
    <w:rsid w:val="005E5F39"/>
    <w:rsid w:val="00614B32"/>
    <w:rsid w:val="006438E5"/>
    <w:rsid w:val="006442B4"/>
    <w:rsid w:val="00650BB4"/>
    <w:rsid w:val="00653340"/>
    <w:rsid w:val="00656AD2"/>
    <w:rsid w:val="00684E9E"/>
    <w:rsid w:val="006C3D5C"/>
    <w:rsid w:val="006C60ED"/>
    <w:rsid w:val="006D3D6E"/>
    <w:rsid w:val="006E1FB5"/>
    <w:rsid w:val="006F783B"/>
    <w:rsid w:val="00703B8F"/>
    <w:rsid w:val="00706E1E"/>
    <w:rsid w:val="00720EA9"/>
    <w:rsid w:val="00730F57"/>
    <w:rsid w:val="007314AE"/>
    <w:rsid w:val="00732F05"/>
    <w:rsid w:val="0073377E"/>
    <w:rsid w:val="00737D37"/>
    <w:rsid w:val="00746751"/>
    <w:rsid w:val="00766E6B"/>
    <w:rsid w:val="00772063"/>
    <w:rsid w:val="00776662"/>
    <w:rsid w:val="00780D7D"/>
    <w:rsid w:val="00781157"/>
    <w:rsid w:val="00792A61"/>
    <w:rsid w:val="00796050"/>
    <w:rsid w:val="007A34B0"/>
    <w:rsid w:val="007A3A17"/>
    <w:rsid w:val="007A58E9"/>
    <w:rsid w:val="007B3715"/>
    <w:rsid w:val="007D6C7E"/>
    <w:rsid w:val="007E4299"/>
    <w:rsid w:val="0080338D"/>
    <w:rsid w:val="00807716"/>
    <w:rsid w:val="00810A5C"/>
    <w:rsid w:val="0086075C"/>
    <w:rsid w:val="0086118A"/>
    <w:rsid w:val="00862AFA"/>
    <w:rsid w:val="008A2C3E"/>
    <w:rsid w:val="008C7E4A"/>
    <w:rsid w:val="009005D7"/>
    <w:rsid w:val="00907366"/>
    <w:rsid w:val="00940999"/>
    <w:rsid w:val="00960F82"/>
    <w:rsid w:val="00965A0F"/>
    <w:rsid w:val="0098357A"/>
    <w:rsid w:val="009903FA"/>
    <w:rsid w:val="009931D7"/>
    <w:rsid w:val="009B1E5E"/>
    <w:rsid w:val="009B6FBC"/>
    <w:rsid w:val="009E3B6B"/>
    <w:rsid w:val="009F1748"/>
    <w:rsid w:val="00A04A98"/>
    <w:rsid w:val="00A1381F"/>
    <w:rsid w:val="00A532F6"/>
    <w:rsid w:val="00A57117"/>
    <w:rsid w:val="00A615D8"/>
    <w:rsid w:val="00A8154D"/>
    <w:rsid w:val="00A927B6"/>
    <w:rsid w:val="00A9313C"/>
    <w:rsid w:val="00AB29D3"/>
    <w:rsid w:val="00AC4F4C"/>
    <w:rsid w:val="00AD036C"/>
    <w:rsid w:val="00AD165B"/>
    <w:rsid w:val="00AE10DB"/>
    <w:rsid w:val="00AE2EEF"/>
    <w:rsid w:val="00AE4771"/>
    <w:rsid w:val="00AE5120"/>
    <w:rsid w:val="00AE63D9"/>
    <w:rsid w:val="00AF05EC"/>
    <w:rsid w:val="00AF41B5"/>
    <w:rsid w:val="00AF57EC"/>
    <w:rsid w:val="00B0291B"/>
    <w:rsid w:val="00B04A59"/>
    <w:rsid w:val="00B04D68"/>
    <w:rsid w:val="00B37B83"/>
    <w:rsid w:val="00B61109"/>
    <w:rsid w:val="00B761FB"/>
    <w:rsid w:val="00B8683D"/>
    <w:rsid w:val="00BA0BD0"/>
    <w:rsid w:val="00BA7423"/>
    <w:rsid w:val="00BD290C"/>
    <w:rsid w:val="00BE4A0B"/>
    <w:rsid w:val="00C105AC"/>
    <w:rsid w:val="00C42737"/>
    <w:rsid w:val="00C544BF"/>
    <w:rsid w:val="00C70806"/>
    <w:rsid w:val="00C8015F"/>
    <w:rsid w:val="00C81BAB"/>
    <w:rsid w:val="00CA006C"/>
    <w:rsid w:val="00CB2072"/>
    <w:rsid w:val="00CC55B3"/>
    <w:rsid w:val="00CC734C"/>
    <w:rsid w:val="00CE071A"/>
    <w:rsid w:val="00CE365E"/>
    <w:rsid w:val="00CE60A5"/>
    <w:rsid w:val="00CF7970"/>
    <w:rsid w:val="00D056F8"/>
    <w:rsid w:val="00D06D73"/>
    <w:rsid w:val="00D140F1"/>
    <w:rsid w:val="00D41215"/>
    <w:rsid w:val="00D42F0E"/>
    <w:rsid w:val="00D5043D"/>
    <w:rsid w:val="00D515BC"/>
    <w:rsid w:val="00D63449"/>
    <w:rsid w:val="00D67A53"/>
    <w:rsid w:val="00D72CFC"/>
    <w:rsid w:val="00D7438D"/>
    <w:rsid w:val="00D85F40"/>
    <w:rsid w:val="00D9058B"/>
    <w:rsid w:val="00D91B24"/>
    <w:rsid w:val="00D92753"/>
    <w:rsid w:val="00D930E3"/>
    <w:rsid w:val="00DA3A96"/>
    <w:rsid w:val="00DB252D"/>
    <w:rsid w:val="00DB2ED6"/>
    <w:rsid w:val="00DC6619"/>
    <w:rsid w:val="00DE03F1"/>
    <w:rsid w:val="00DE39DC"/>
    <w:rsid w:val="00DE3E02"/>
    <w:rsid w:val="00E055E8"/>
    <w:rsid w:val="00E123C4"/>
    <w:rsid w:val="00E137E6"/>
    <w:rsid w:val="00E32D5F"/>
    <w:rsid w:val="00E57572"/>
    <w:rsid w:val="00E73A86"/>
    <w:rsid w:val="00E7433D"/>
    <w:rsid w:val="00E7762B"/>
    <w:rsid w:val="00E85E6B"/>
    <w:rsid w:val="00E90F2D"/>
    <w:rsid w:val="00EA3710"/>
    <w:rsid w:val="00EC0DEE"/>
    <w:rsid w:val="00EC4D9C"/>
    <w:rsid w:val="00EC5F78"/>
    <w:rsid w:val="00ED24A9"/>
    <w:rsid w:val="00EE5A62"/>
    <w:rsid w:val="00EE5F18"/>
    <w:rsid w:val="00EF24F6"/>
    <w:rsid w:val="00EF61D5"/>
    <w:rsid w:val="00EF785A"/>
    <w:rsid w:val="00F12AD2"/>
    <w:rsid w:val="00F3562C"/>
    <w:rsid w:val="00F36B40"/>
    <w:rsid w:val="00F57773"/>
    <w:rsid w:val="00F91BCE"/>
    <w:rsid w:val="00FA579B"/>
    <w:rsid w:val="00FB3D4C"/>
    <w:rsid w:val="00FC1E4D"/>
    <w:rsid w:val="00FE0318"/>
    <w:rsid w:val="00FE7B83"/>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113E96C3-CBD6-4BA4-875A-5D232B02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B13"/>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Borders>
        <w:top w:val="single" w:sz="8" w:space="0" w:color="10123C" w:themeColor="accent1"/>
        <w:bottom w:val="single" w:sz="8" w:space="0" w:color="10123C" w:themeColor="accent1"/>
      </w:tblBorders>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styleId="BodyText">
    <w:name w:val="Body Text"/>
    <w:basedOn w:val="Normal"/>
    <w:link w:val="BodyTextChar"/>
    <w:uiPriority w:val="99"/>
    <w:semiHidden/>
    <w:unhideWhenUsed/>
    <w:rsid w:val="007B3715"/>
    <w:pPr>
      <w:spacing w:after="120"/>
    </w:pPr>
  </w:style>
  <w:style w:type="character" w:customStyle="1" w:styleId="BodyTextChar">
    <w:name w:val="Body Text Char"/>
    <w:basedOn w:val="DefaultParagraphFont"/>
    <w:link w:val="BodyText"/>
    <w:uiPriority w:val="99"/>
    <w:semiHidden/>
    <w:rsid w:val="007B3715"/>
    <w:rPr>
      <w:color w:val="10123C"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2695-62F8-4282-9376-ECA75759662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C8F296B-7324-47B2-8964-E215B249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Al Khamiri</dc:creator>
  <cp:lastModifiedBy>Vanda Pereira</cp:lastModifiedBy>
  <cp:revision>5</cp:revision>
  <cp:lastPrinted>2019-03-05T06:09:00Z</cp:lastPrinted>
  <dcterms:created xsi:type="dcterms:W3CDTF">2019-03-05T05:57:00Z</dcterms:created>
  <dcterms:modified xsi:type="dcterms:W3CDTF">2019-03-13T08:27:00Z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ea908e87-270f-4f0c-b6f7-f25175fb2401</vt:lpwstr>
  </property>
  <property fmtid="{D5CDD505-2E9C-101B-9397-08002B2CF9AE}" pid="3" name="docIndexRef">
    <vt:lpwstr>0da92d54-e836-4a55-b7ae-c68f5f5821dc</vt:lpwstr>
  </property>
  <property fmtid="{D5CDD505-2E9C-101B-9397-08002B2CF9AE}" pid="4" name="bjSaver">
    <vt:lpwstr>vwo4XY6MZihPOZCcW4p/caJoCkaL8fiz</vt:lpwstr>
  </property>
  <property fmtid="{D5CDD505-2E9C-101B-9397-08002B2CF9AE}" pid="5" name="bjDocumentSecurityLabel">
    <vt:lpwstr>Public</vt:lpwstr>
  </property>
  <property fmtid="{D5CDD505-2E9C-101B-9397-08002B2CF9AE}" pid="6" name="Classification">
    <vt:lpwstr>PUBLIC</vt:lpwstr>
  </property>
  <property fmtid="{D5CDD505-2E9C-101B-9397-08002B2CF9AE}" pid="7"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8" name="bjDocumentLabelXML-0">
    <vt:lpwstr>ames.com/2008/01/sie/internal/label"&gt;&lt;element uid="f74afad7-bac5-41de-a833-5bd2fb3e2728" value="" /&gt;&lt;/sisl&gt;</vt:lpwstr>
  </property>
  <property fmtid="{D5CDD505-2E9C-101B-9397-08002B2CF9AE}" pid="9" name="BJ-Classification">
    <vt:lpwstr>Public</vt:lpwstr>
  </property>
</Properties>
</file>