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15" w:rsidRDefault="00781157" w:rsidP="00D41215">
      <w:pPr>
        <w:pStyle w:val="Heading1"/>
        <w:pBdr>
          <w:top w:val="single" w:sz="4" w:space="1" w:color="auto"/>
          <w:left w:val="single" w:sz="4" w:space="4" w:color="auto"/>
          <w:bottom w:val="single" w:sz="4" w:space="0" w:color="auto"/>
          <w:right w:val="single" w:sz="4" w:space="4" w:color="auto"/>
        </w:pBdr>
        <w:ind w:left="91"/>
        <w:jc w:val="center"/>
      </w:pPr>
      <w:r>
        <w:rPr>
          <w:noProof/>
        </w:rPr>
        <mc:AlternateContent>
          <mc:Choice Requires="wps">
            <w:drawing>
              <wp:anchor distT="0" distB="0" distL="114300" distR="114300" simplePos="0" relativeHeight="251659264" behindDoc="0" locked="0" layoutInCell="1" allowOverlap="1" wp14:anchorId="28136C28" wp14:editId="0C29095C">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0">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1">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004A" w:rsidRPr="00C70806" w:rsidRDefault="00C65912" w:rsidP="007D1EE6">
      <w:pPr>
        <w:pStyle w:val="Heading1"/>
        <w:pBdr>
          <w:top w:val="single" w:sz="4" w:space="1" w:color="auto"/>
          <w:left w:val="single" w:sz="4" w:space="4" w:color="auto"/>
          <w:bottom w:val="single" w:sz="4" w:space="0" w:color="auto"/>
          <w:right w:val="single" w:sz="4" w:space="4" w:color="auto"/>
        </w:pBdr>
        <w:ind w:left="91"/>
        <w:jc w:val="center"/>
        <w:rPr>
          <w:sz w:val="28"/>
          <w:szCs w:val="28"/>
        </w:rPr>
      </w:pPr>
      <w:r>
        <w:rPr>
          <w:sz w:val="28"/>
          <w:szCs w:val="28"/>
        </w:rPr>
        <w:t>Annex</w:t>
      </w:r>
      <w:r w:rsidR="00F02527">
        <w:rPr>
          <w:sz w:val="28"/>
          <w:szCs w:val="28"/>
        </w:rPr>
        <w:t xml:space="preserve"> </w:t>
      </w:r>
      <w:r w:rsidR="007D1EE6">
        <w:rPr>
          <w:sz w:val="28"/>
          <w:szCs w:val="28"/>
        </w:rPr>
        <w:t>F</w:t>
      </w:r>
    </w:p>
    <w:p w:rsidR="00D41215" w:rsidRPr="00C70806" w:rsidRDefault="0037004A"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 xml:space="preserve">  </w:t>
      </w:r>
    </w:p>
    <w:p w:rsidR="00D41215" w:rsidRPr="00C70806" w:rsidRDefault="00D41215" w:rsidP="005E5ADB">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Format for providing public comments</w:t>
      </w:r>
      <w:r w:rsidR="00C70806" w:rsidRPr="00C70806">
        <w:rPr>
          <w:sz w:val="28"/>
          <w:szCs w:val="28"/>
        </w:rPr>
        <w:t xml:space="preserve"> to DIFCA</w:t>
      </w:r>
      <w:r w:rsidR="001E6714">
        <w:rPr>
          <w:sz w:val="28"/>
          <w:szCs w:val="28"/>
        </w:rPr>
        <w:t xml:space="preserve"> on Consultation P</w:t>
      </w:r>
      <w:r w:rsidRPr="00C70806">
        <w:rPr>
          <w:sz w:val="28"/>
          <w:szCs w:val="28"/>
        </w:rPr>
        <w:t>aper</w:t>
      </w:r>
      <w:r w:rsidR="00EE72C3">
        <w:rPr>
          <w:sz w:val="28"/>
          <w:szCs w:val="28"/>
        </w:rPr>
        <w:t xml:space="preserve"> No.</w:t>
      </w:r>
      <w:r w:rsidR="00524378">
        <w:rPr>
          <w:sz w:val="28"/>
          <w:szCs w:val="28"/>
        </w:rPr>
        <w:t xml:space="preserve"> </w:t>
      </w:r>
      <w:r w:rsidR="005E5ADB">
        <w:rPr>
          <w:sz w:val="28"/>
          <w:szCs w:val="28"/>
        </w:rPr>
        <w:t>4</w:t>
      </w:r>
      <w:r w:rsidR="00524378">
        <w:rPr>
          <w:sz w:val="28"/>
          <w:szCs w:val="28"/>
        </w:rPr>
        <w:t xml:space="preserve"> </w:t>
      </w:r>
      <w:r w:rsidR="00F02527">
        <w:rPr>
          <w:sz w:val="28"/>
          <w:szCs w:val="28"/>
        </w:rPr>
        <w:t>of 2019</w:t>
      </w:r>
    </w:p>
    <w:p w:rsidR="00C70806" w:rsidRPr="00C70806" w:rsidRDefault="005E5ADB" w:rsidP="00EE72C3">
      <w:pPr>
        <w:pStyle w:val="Heading1"/>
        <w:pBdr>
          <w:top w:val="single" w:sz="4" w:space="1" w:color="auto"/>
          <w:left w:val="single" w:sz="4" w:space="4" w:color="auto"/>
          <w:bottom w:val="single" w:sz="4" w:space="0" w:color="auto"/>
          <w:right w:val="single" w:sz="4" w:space="4" w:color="auto"/>
        </w:pBdr>
        <w:ind w:left="91"/>
        <w:rPr>
          <w:sz w:val="28"/>
          <w:szCs w:val="28"/>
        </w:rPr>
      </w:pPr>
      <w:r>
        <w:rPr>
          <w:sz w:val="28"/>
          <w:szCs w:val="28"/>
        </w:rPr>
        <w:t>Proposed New Financial Collateral Regulations and Security Regulations</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rsidTr="00DC6619">
        <w:trPr>
          <w:trHeight w:hRule="exact" w:val="2911"/>
        </w:trPr>
        <w:tc>
          <w:tcPr>
            <w:tcW w:w="15120" w:type="dxa"/>
            <w:shd w:val="clear" w:color="auto" w:fill="FFFFFF" w:themeFill="background1"/>
            <w:vAlign w:val="center"/>
          </w:tcPr>
          <w:p w:rsidR="002B14C2" w:rsidRPr="00DC6619" w:rsidRDefault="002B14C2" w:rsidP="008E57B0">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8E57B0">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rsidR="002B14C2" w:rsidRPr="00DC6619" w:rsidRDefault="002B14C2" w:rsidP="008E57B0">
            <w:pPr>
              <w:pStyle w:val="TableHeader"/>
              <w:jc w:val="both"/>
              <w:rPr>
                <w:b w:val="0"/>
                <w:color w:val="auto"/>
                <w:sz w:val="20"/>
                <w:szCs w:val="20"/>
              </w:rPr>
            </w:pPr>
          </w:p>
          <w:p w:rsidR="00D41215" w:rsidRPr="00AD036C" w:rsidRDefault="002B14C2" w:rsidP="008E57B0">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rsidR="00907366" w:rsidRDefault="00907366">
      <w:pPr>
        <w:rPr>
          <w:color w:val="auto"/>
          <w:sz w:val="24"/>
        </w:rPr>
      </w:pPr>
    </w:p>
    <w:p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rsidTr="00DC6619">
        <w:trPr>
          <w:trHeight w:val="227"/>
          <w:tblHeader/>
        </w:trPr>
        <w:tc>
          <w:tcPr>
            <w:tcW w:w="5670" w:type="dxa"/>
            <w:vAlign w:val="center"/>
          </w:tcPr>
          <w:p w:rsidR="00781157" w:rsidRPr="00D41215" w:rsidRDefault="00781157" w:rsidP="00F64A58">
            <w:pPr>
              <w:ind w:left="176"/>
              <w:rPr>
                <w:b/>
                <w:sz w:val="22"/>
                <w:szCs w:val="16"/>
              </w:rPr>
            </w:pPr>
            <w:r w:rsidRPr="00D41215">
              <w:rPr>
                <w:b/>
                <w:sz w:val="22"/>
                <w:szCs w:val="16"/>
              </w:rPr>
              <w:t xml:space="preserve">Name of individual / </w:t>
            </w:r>
            <w:r>
              <w:rPr>
                <w:b/>
                <w:sz w:val="22"/>
                <w:szCs w:val="16"/>
              </w:rPr>
              <w:t>entity providing com</w:t>
            </w:r>
            <w:r w:rsidRPr="00D41215">
              <w:rPr>
                <w:b/>
                <w:sz w:val="22"/>
                <w:szCs w:val="16"/>
              </w:rPr>
              <w:t>ment</w:t>
            </w:r>
            <w:r>
              <w:rPr>
                <w:b/>
                <w:sz w:val="22"/>
                <w:szCs w:val="16"/>
              </w:rPr>
              <w:t>s:</w:t>
            </w:r>
          </w:p>
        </w:tc>
        <w:tc>
          <w:tcPr>
            <w:tcW w:w="9450" w:type="dxa"/>
            <w:vAlign w:val="center"/>
          </w:tcPr>
          <w:p w:rsidR="00781157" w:rsidRPr="00D41215" w:rsidRDefault="00781157" w:rsidP="00F64A58">
            <w:pPr>
              <w:ind w:firstLine="176"/>
              <w:rPr>
                <w:color w:val="auto"/>
                <w:sz w:val="22"/>
              </w:rPr>
            </w:pPr>
          </w:p>
        </w:tc>
      </w:tr>
    </w:tbl>
    <w:p w:rsidR="00781157" w:rsidRDefault="00781157">
      <w:pPr>
        <w:rPr>
          <w:color w:val="auto"/>
          <w:sz w:val="24"/>
        </w:rPr>
      </w:pPr>
    </w:p>
    <w:tbl>
      <w:tblPr>
        <w:tblStyle w:val="TableGrid"/>
        <w:tblW w:w="0" w:type="auto"/>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720"/>
        <w:gridCol w:w="7200"/>
        <w:gridCol w:w="7200"/>
      </w:tblGrid>
      <w:tr w:rsidR="000C5C06" w:rsidRPr="00D41215" w:rsidTr="00DC2D79">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8E57B0">
            <w:pPr>
              <w:pStyle w:val="TableHeader"/>
              <w:jc w:val="center"/>
              <w:rPr>
                <w:szCs w:val="2"/>
              </w:rPr>
            </w:pPr>
            <w:r>
              <w:rPr>
                <w:szCs w:val="2"/>
              </w:rPr>
              <w:t>Comments on legislation</w:t>
            </w:r>
          </w:p>
        </w:tc>
      </w:tr>
      <w:tr w:rsidR="000C5C06" w:rsidRPr="00135CDB" w:rsidTr="00DC2D79">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0C5C06" w:rsidRPr="00135CDB" w:rsidRDefault="005E5ADB" w:rsidP="007B3715">
            <w:pPr>
              <w:pStyle w:val="TableHeader"/>
              <w:rPr>
                <w:bCs/>
                <w:color w:val="auto"/>
                <w:szCs w:val="2"/>
              </w:rPr>
            </w:pPr>
            <w:r>
              <w:rPr>
                <w:bCs/>
                <w:color w:val="auto"/>
                <w:szCs w:val="2"/>
              </w:rPr>
              <w:t>Financial Collateral in the DIFC</w:t>
            </w:r>
          </w:p>
        </w:tc>
      </w:tr>
      <w:tr w:rsidR="000C5C06" w:rsidRPr="003153DB" w:rsidTr="00C23E71">
        <w:trPr>
          <w:trHeight w:hRule="exact" w:val="79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C5C06" w:rsidRPr="003153DB" w:rsidRDefault="000C5C06" w:rsidP="00F42140">
            <w:pPr>
              <w:pStyle w:val="BodyText"/>
              <w:kinsoku w:val="0"/>
              <w:overflowPunct w:val="0"/>
              <w:autoSpaceDE w:val="0"/>
              <w:autoSpaceDN w:val="0"/>
              <w:spacing w:after="0"/>
              <w:ind w:left="432" w:hanging="432"/>
              <w:rPr>
                <w:color w:val="auto"/>
                <w:szCs w:val="22"/>
              </w:rPr>
            </w:pPr>
            <w:r w:rsidRPr="00EC434A">
              <w:rPr>
                <w:b/>
                <w:color w:val="auto"/>
                <w:sz w:val="22"/>
                <w:szCs w:val="22"/>
              </w:rPr>
              <w:t xml:space="preserve">Q1: </w:t>
            </w:r>
            <w:r w:rsidR="005E5ADB">
              <w:rPr>
                <w:b/>
                <w:color w:val="auto"/>
                <w:sz w:val="22"/>
                <w:szCs w:val="22"/>
              </w:rPr>
              <w:t xml:space="preserve">What other types of asset classes in the nature of cash and dematerialized securities should be covered in the Proposed Financial Collateral Regulations? </w:t>
            </w: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2F4ADA" w:rsidP="002F4ADA">
            <w:pPr>
              <w:tabs>
                <w:tab w:val="left" w:pos="3996"/>
              </w:tabs>
            </w:pPr>
            <w:r>
              <w:tab/>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0C5C06" w:rsidP="002F4ADA">
            <w:pPr>
              <w:jc w:val="center"/>
            </w:pPr>
          </w:p>
        </w:tc>
      </w:tr>
      <w:tr w:rsidR="00F02527"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F02527" w:rsidRPr="000C5C06"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F42140" w:rsidP="00EC4D9C">
            <w:pPr>
              <w:pStyle w:val="TableHeader"/>
              <w:rPr>
                <w:bCs/>
                <w:color w:val="auto"/>
                <w:szCs w:val="2"/>
                <w:lang w:val="en-GB"/>
              </w:rPr>
            </w:pPr>
            <w:r>
              <w:rPr>
                <w:bCs/>
                <w:color w:val="auto"/>
                <w:szCs w:val="2"/>
                <w:lang w:val="en-GB"/>
              </w:rPr>
              <w:lastRenderedPageBreak/>
              <w:t>Scope of Coverage</w:t>
            </w:r>
          </w:p>
          <w:p w:rsidR="0080135E" w:rsidRPr="008C7E4A" w:rsidRDefault="0080135E" w:rsidP="000C5C06">
            <w:pPr>
              <w:pStyle w:val="TableHeader"/>
              <w:rPr>
                <w:bCs/>
                <w:color w:val="auto"/>
                <w:szCs w:val="2"/>
              </w:rPr>
            </w:pPr>
          </w:p>
        </w:tc>
      </w:tr>
      <w:tr w:rsidR="0080135E" w:rsidRPr="00EC434A" w:rsidTr="00F42140">
        <w:trPr>
          <w:trHeight w:hRule="exact" w:val="91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F42140" w:rsidRDefault="00F42140" w:rsidP="00F42140">
            <w:pPr>
              <w:pStyle w:val="BodyText"/>
              <w:kinsoku w:val="0"/>
              <w:overflowPunct w:val="0"/>
              <w:autoSpaceDE w:val="0"/>
              <w:autoSpaceDN w:val="0"/>
              <w:spacing w:after="0"/>
              <w:ind w:left="432" w:hanging="432"/>
              <w:rPr>
                <w:color w:val="auto"/>
                <w:sz w:val="22"/>
                <w:szCs w:val="22"/>
                <w:lang w:val="en-GB"/>
              </w:rPr>
            </w:pPr>
            <w:r>
              <w:rPr>
                <w:b/>
                <w:color w:val="auto"/>
                <w:sz w:val="22"/>
                <w:szCs w:val="22"/>
              </w:rPr>
              <w:t>Q2</w:t>
            </w:r>
            <w:r w:rsidRPr="00EC434A">
              <w:rPr>
                <w:b/>
                <w:color w:val="auto"/>
                <w:sz w:val="22"/>
                <w:szCs w:val="22"/>
              </w:rPr>
              <w:t xml:space="preserve">: </w:t>
            </w:r>
            <w:r>
              <w:rPr>
                <w:b/>
                <w:color w:val="auto"/>
                <w:sz w:val="22"/>
                <w:szCs w:val="22"/>
              </w:rPr>
              <w:t>Should there be a limitation of “qualifying parties” who benefit from the enhanced security regime afforded by the Proposed Financial Collateral provisions? Should these provisions exclude individuals and trustees?</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C92159">
        <w:trPr>
          <w:trHeight w:hRule="exact" w:val="86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F02527" w:rsidP="00000B3C">
            <w:pPr>
              <w:pStyle w:val="BodyText"/>
              <w:tabs>
                <w:tab w:val="left" w:pos="426"/>
              </w:tabs>
              <w:kinsoku w:val="0"/>
              <w:overflowPunct w:val="0"/>
              <w:autoSpaceDE w:val="0"/>
              <w:autoSpaceDN w:val="0"/>
              <w:ind w:left="432" w:hanging="432"/>
              <w:rPr>
                <w:color w:val="auto"/>
                <w:sz w:val="22"/>
                <w:szCs w:val="22"/>
              </w:rPr>
            </w:pPr>
            <w:r>
              <w:rPr>
                <w:b/>
                <w:color w:val="auto"/>
                <w:sz w:val="22"/>
                <w:szCs w:val="22"/>
              </w:rPr>
              <w:t>Q3</w:t>
            </w:r>
            <w:r w:rsidR="0080135E" w:rsidRPr="00EC434A">
              <w:rPr>
                <w:b/>
                <w:color w:val="auto"/>
                <w:sz w:val="22"/>
                <w:szCs w:val="22"/>
              </w:rPr>
              <w:t>:</w:t>
            </w:r>
            <w:r w:rsidR="0080135E">
              <w:t xml:space="preserve"> </w:t>
            </w:r>
            <w:r w:rsidR="00C92159">
              <w:rPr>
                <w:b/>
                <w:bCs/>
                <w:sz w:val="22"/>
                <w:szCs w:val="22"/>
              </w:rPr>
              <w:t>Do you have any comments on the definition of “Control” in the Proposed Financial Collateral Regulations? Are further refinements required in the context of Financial Collateral in order to more accurately reflect the arrangements used by market participants?</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C92159" w:rsidP="009F2F6E">
            <w:pPr>
              <w:pStyle w:val="TableHeader"/>
              <w:keepNext/>
              <w:keepLines/>
              <w:rPr>
                <w:bCs/>
                <w:color w:val="auto"/>
                <w:szCs w:val="2"/>
                <w:lang w:val="en-GB"/>
              </w:rPr>
            </w:pPr>
            <w:r>
              <w:rPr>
                <w:bCs/>
                <w:color w:val="auto"/>
                <w:szCs w:val="2"/>
                <w:lang w:val="en-GB"/>
              </w:rPr>
              <w:t>Substitution, Release and Enforcement of Financial Collateral</w:t>
            </w:r>
          </w:p>
          <w:p w:rsidR="0080135E" w:rsidRPr="004E568E" w:rsidRDefault="0080135E" w:rsidP="009F2F6E">
            <w:pPr>
              <w:pStyle w:val="TableHeader"/>
              <w:keepNext/>
              <w:keepLines/>
              <w:rPr>
                <w:bCs/>
                <w:color w:val="auto"/>
                <w:szCs w:val="2"/>
              </w:rPr>
            </w:pPr>
          </w:p>
        </w:tc>
      </w:tr>
      <w:tr w:rsidR="0080135E" w:rsidRPr="00EC434A" w:rsidTr="00E910DE">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F02527" w:rsidP="00000B3C">
            <w:pPr>
              <w:pStyle w:val="BodyText"/>
              <w:keepNext/>
              <w:keepLines/>
              <w:tabs>
                <w:tab w:val="left" w:pos="426"/>
              </w:tabs>
              <w:kinsoku w:val="0"/>
              <w:overflowPunct w:val="0"/>
              <w:autoSpaceDE w:val="0"/>
              <w:autoSpaceDN w:val="0"/>
              <w:spacing w:after="0"/>
              <w:ind w:left="432" w:hanging="432"/>
              <w:rPr>
                <w:rFonts w:cstheme="minorHAnsi"/>
                <w:b/>
                <w:color w:val="auto"/>
                <w:spacing w:val="1"/>
                <w:sz w:val="22"/>
                <w:szCs w:val="22"/>
                <w:lang w:eastAsia="en-GB"/>
              </w:rPr>
            </w:pPr>
            <w:r>
              <w:rPr>
                <w:b/>
                <w:color w:val="auto"/>
                <w:sz w:val="22"/>
                <w:szCs w:val="22"/>
              </w:rPr>
              <w:t>Q4</w:t>
            </w:r>
            <w:r w:rsidR="0080135E" w:rsidRPr="00EC434A">
              <w:rPr>
                <w:b/>
                <w:color w:val="auto"/>
                <w:sz w:val="22"/>
                <w:szCs w:val="22"/>
              </w:rPr>
              <w:t xml:space="preserve">: </w:t>
            </w:r>
            <w:r w:rsidR="00C92159">
              <w:rPr>
                <w:b/>
                <w:color w:val="auto"/>
                <w:sz w:val="22"/>
                <w:szCs w:val="22"/>
              </w:rPr>
              <w:t>Are the provisions in the Proposed Financial Collateral Regulations relating to the substitution, release of excess and enforcement of Financial Collateral sufficient? Are further refinements required?</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4E568E" w:rsidRDefault="00C92159" w:rsidP="000C5C06">
            <w:pPr>
              <w:pStyle w:val="TableHeader"/>
              <w:rPr>
                <w:bCs/>
                <w:color w:val="auto"/>
                <w:szCs w:val="2"/>
              </w:rPr>
            </w:pPr>
            <w:r>
              <w:rPr>
                <w:bCs/>
                <w:color w:val="auto"/>
                <w:szCs w:val="2"/>
              </w:rPr>
              <w:t>Proposed Security Regulations</w:t>
            </w:r>
          </w:p>
        </w:tc>
      </w:tr>
      <w:tr w:rsidR="0080135E" w:rsidRPr="00D41215" w:rsidTr="00FC741C">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Default="00FC741C" w:rsidP="00332B5F">
            <w:pPr>
              <w:pStyle w:val="BodyText"/>
              <w:tabs>
                <w:tab w:val="left" w:pos="426"/>
              </w:tabs>
              <w:kinsoku w:val="0"/>
              <w:overflowPunct w:val="0"/>
              <w:autoSpaceDE w:val="0"/>
              <w:autoSpaceDN w:val="0"/>
              <w:spacing w:after="0"/>
              <w:ind w:left="432" w:hanging="432"/>
              <w:rPr>
                <w:b/>
                <w:color w:val="auto"/>
                <w:sz w:val="22"/>
                <w:szCs w:val="22"/>
                <w:lang w:val="en-GB"/>
              </w:rPr>
            </w:pPr>
            <w:r w:rsidRPr="00FC741C">
              <w:rPr>
                <w:b/>
                <w:color w:val="auto"/>
                <w:sz w:val="22"/>
                <w:szCs w:val="22"/>
                <w:lang w:val="en-GB"/>
              </w:rPr>
              <w:t>Q5</w:t>
            </w:r>
            <w:r>
              <w:rPr>
                <w:b/>
                <w:color w:val="auto"/>
                <w:sz w:val="22"/>
                <w:szCs w:val="22"/>
                <w:lang w:val="en-GB"/>
              </w:rPr>
              <w:t xml:space="preserve">: </w:t>
            </w:r>
            <w:r w:rsidR="00E25288">
              <w:rPr>
                <w:b/>
                <w:color w:val="auto"/>
                <w:sz w:val="22"/>
                <w:szCs w:val="22"/>
                <w:lang w:val="en-GB"/>
              </w:rPr>
              <w:t>Should the Approved Forms in Appendix 1 of the Current Regulations be improved or enhanced in the Proposed Security Regulations? If so, please provide suggestions.</w:t>
            </w:r>
          </w:p>
          <w:p w:rsidR="00E25288" w:rsidRDefault="00E25288" w:rsidP="00FC741C">
            <w:pPr>
              <w:pStyle w:val="BodyText"/>
              <w:tabs>
                <w:tab w:val="left" w:pos="426"/>
              </w:tabs>
              <w:kinsoku w:val="0"/>
              <w:overflowPunct w:val="0"/>
              <w:autoSpaceDE w:val="0"/>
              <w:autoSpaceDN w:val="0"/>
              <w:spacing w:after="0"/>
              <w:rPr>
                <w:b/>
                <w:color w:val="auto"/>
                <w:sz w:val="22"/>
                <w:szCs w:val="22"/>
                <w:lang w:val="en-GB"/>
              </w:rPr>
            </w:pPr>
          </w:p>
          <w:p w:rsidR="00FC741C" w:rsidRPr="00FC741C" w:rsidRDefault="00FC741C" w:rsidP="00FC741C">
            <w:pPr>
              <w:pStyle w:val="BodyText"/>
              <w:tabs>
                <w:tab w:val="left" w:pos="426"/>
              </w:tabs>
              <w:kinsoku w:val="0"/>
              <w:overflowPunct w:val="0"/>
              <w:autoSpaceDE w:val="0"/>
              <w:autoSpaceDN w:val="0"/>
              <w:spacing w:after="0"/>
              <w:rPr>
                <w:b/>
                <w:color w:val="auto"/>
                <w:sz w:val="22"/>
                <w:szCs w:val="22"/>
                <w:lang w:val="en-GB"/>
              </w:rPr>
            </w:pPr>
            <w:r w:rsidRPr="00FC741C">
              <w:rPr>
                <w:b/>
                <w:color w:val="auto"/>
                <w:sz w:val="22"/>
                <w:szCs w:val="22"/>
                <w:lang w:val="en-GB"/>
              </w:rPr>
              <w:t xml:space="preserve">Do you agree with the adoption of a fixed fee for the filing and amendment of financing statements? </w:t>
            </w:r>
          </w:p>
          <w:p w:rsidR="0080135E" w:rsidRPr="00FC741C" w:rsidRDefault="0080135E" w:rsidP="00F02527">
            <w:pPr>
              <w:pStyle w:val="BodyText"/>
              <w:tabs>
                <w:tab w:val="left" w:pos="426"/>
              </w:tabs>
              <w:kinsoku w:val="0"/>
              <w:overflowPunct w:val="0"/>
              <w:autoSpaceDE w:val="0"/>
              <w:autoSpaceDN w:val="0"/>
              <w:spacing w:after="0"/>
              <w:rPr>
                <w:color w:val="auto"/>
                <w:sz w:val="22"/>
                <w:szCs w:val="22"/>
                <w:lang w:val="en-GB"/>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E25288" w:rsidRPr="00D41215" w:rsidTr="00E25288">
        <w:trPr>
          <w:trHeight w:hRule="exact" w:val="82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Pr="00FC741C" w:rsidRDefault="00E25288" w:rsidP="00E25288">
            <w:pPr>
              <w:pStyle w:val="BodyText"/>
              <w:tabs>
                <w:tab w:val="left" w:pos="426"/>
              </w:tabs>
              <w:kinsoku w:val="0"/>
              <w:overflowPunct w:val="0"/>
              <w:autoSpaceDE w:val="0"/>
              <w:autoSpaceDN w:val="0"/>
              <w:spacing w:after="0"/>
              <w:rPr>
                <w:color w:val="auto"/>
                <w:sz w:val="22"/>
                <w:szCs w:val="22"/>
                <w:lang w:val="en-GB"/>
              </w:rPr>
            </w:pPr>
            <w:r>
              <w:rPr>
                <w:b/>
                <w:color w:val="auto"/>
                <w:sz w:val="22"/>
                <w:szCs w:val="22"/>
                <w:lang w:val="en-GB"/>
              </w:rPr>
              <w:lastRenderedPageBreak/>
              <w:t xml:space="preserve">Q6: </w:t>
            </w:r>
            <w:r w:rsidRPr="00FC741C">
              <w:rPr>
                <w:b/>
                <w:color w:val="auto"/>
                <w:sz w:val="22"/>
                <w:szCs w:val="22"/>
                <w:lang w:val="en-GB"/>
              </w:rPr>
              <w:t xml:space="preserve">Do you agree with the adoption of a fixed fee for the filing and amendment of financing statements? </w:t>
            </w: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E25288" w:rsidRPr="004E568E" w:rsidRDefault="00E25288" w:rsidP="001A20EE">
            <w:pPr>
              <w:pStyle w:val="TableHeader"/>
              <w:rPr>
                <w:bCs/>
                <w:color w:val="auto"/>
                <w:szCs w:val="2"/>
              </w:rPr>
            </w:pPr>
            <w:r>
              <w:rPr>
                <w:bCs/>
                <w:color w:val="auto"/>
                <w:szCs w:val="2"/>
              </w:rPr>
              <w:t>Miscellaneous</w:t>
            </w:r>
          </w:p>
        </w:tc>
      </w:tr>
      <w:tr w:rsidR="00E25288" w:rsidRPr="00D41215" w:rsidTr="007C2B75">
        <w:trPr>
          <w:trHeight w:hRule="exact" w:val="90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Pr="00EC434A" w:rsidRDefault="00E25288" w:rsidP="00000B3C">
            <w:pPr>
              <w:pStyle w:val="BodyText"/>
              <w:tabs>
                <w:tab w:val="left" w:pos="426"/>
              </w:tabs>
              <w:kinsoku w:val="0"/>
              <w:overflowPunct w:val="0"/>
              <w:autoSpaceDE w:val="0"/>
              <w:autoSpaceDN w:val="0"/>
              <w:spacing w:after="0"/>
              <w:ind w:left="432" w:hanging="432"/>
              <w:rPr>
                <w:color w:val="auto"/>
                <w:sz w:val="22"/>
                <w:szCs w:val="22"/>
              </w:rPr>
            </w:pPr>
            <w:r>
              <w:rPr>
                <w:b/>
                <w:color w:val="auto"/>
                <w:sz w:val="22"/>
                <w:szCs w:val="22"/>
              </w:rPr>
              <w:t>Q7</w:t>
            </w:r>
            <w:r w:rsidRPr="00343EA2">
              <w:rPr>
                <w:b/>
                <w:color w:val="auto"/>
                <w:sz w:val="22"/>
                <w:szCs w:val="22"/>
              </w:rPr>
              <w:t>:</w:t>
            </w:r>
            <w:r w:rsidRPr="00343EA2">
              <w:rPr>
                <w:b/>
                <w:sz w:val="22"/>
                <w:szCs w:val="22"/>
              </w:rPr>
              <w:t xml:space="preserve"> </w:t>
            </w:r>
            <w:r>
              <w:rPr>
                <w:b/>
                <w:sz w:val="22"/>
                <w:szCs w:val="22"/>
              </w:rPr>
              <w:t>Are there any other issues, not included in the Proposed Regulations the subject of this Consultation Paper, which warrant attention? If so, what are they, and why, and how, should they be addressed?</w:t>
            </w: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B57712">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C92159">
            <w:pPr>
              <w:pStyle w:val="TableHeader"/>
              <w:rPr>
                <w:bCs/>
                <w:color w:val="auto"/>
                <w:szCs w:val="2"/>
              </w:rPr>
            </w:pPr>
            <w:r>
              <w:rPr>
                <w:bCs/>
                <w:color w:val="auto"/>
                <w:szCs w:val="22"/>
              </w:rPr>
              <w:t>Q8</w:t>
            </w:r>
            <w:r w:rsidRPr="007C2B75">
              <w:rPr>
                <w:bCs/>
                <w:color w:val="auto"/>
                <w:szCs w:val="22"/>
              </w:rPr>
              <w:t>:</w:t>
            </w:r>
            <w:r w:rsidRPr="00343EA2">
              <w:rPr>
                <w:b w:val="0"/>
                <w:szCs w:val="22"/>
              </w:rPr>
              <w:t xml:space="preserve"> </w:t>
            </w:r>
            <w:r>
              <w:rPr>
                <w:bCs/>
                <w:color w:val="auto"/>
                <w:szCs w:val="2"/>
              </w:rPr>
              <w:t>Are there any other aspects of the Propo</w:t>
            </w:r>
            <w:bookmarkStart w:id="0" w:name="_GoBack"/>
            <w:bookmarkEnd w:id="0"/>
            <w:r>
              <w:rPr>
                <w:bCs/>
                <w:color w:val="auto"/>
                <w:szCs w:val="2"/>
              </w:rPr>
              <w:t>sed Regulations which can be improved?</w:t>
            </w: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bl>
    <w:p w:rsidR="00B61B87" w:rsidRDefault="00B61B87" w:rsidP="00B5546C"/>
    <w:sectPr w:rsidR="00B61B87" w:rsidSect="003B5D57">
      <w:headerReference w:type="even" r:id="rId12"/>
      <w:footerReference w:type="even" r:id="rId13"/>
      <w:footerReference w:type="default" r:id="rId14"/>
      <w:footerReference w:type="first" r:id="rId15"/>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1F" w:rsidRDefault="0020631F" w:rsidP="001072C8">
      <w:r>
        <w:separator/>
      </w:r>
    </w:p>
    <w:p w:rsidR="0020631F" w:rsidRDefault="0020631F" w:rsidP="001072C8"/>
    <w:p w:rsidR="0020631F" w:rsidRDefault="0020631F" w:rsidP="001072C8"/>
  </w:endnote>
  <w:endnote w:type="continuationSeparator" w:id="0">
    <w:p w:rsidR="0020631F" w:rsidRDefault="0020631F" w:rsidP="001072C8">
      <w:r>
        <w:continuationSeparator/>
      </w:r>
    </w:p>
    <w:p w:rsidR="0020631F" w:rsidRDefault="0020631F" w:rsidP="001072C8"/>
    <w:p w:rsidR="0020631F" w:rsidRDefault="0020631F"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73" w:rsidRDefault="00F57773" w:rsidP="002F4ADA">
    <w:pPr>
      <w:pStyle w:val="Footer"/>
      <w:framePr w:wrap="around" w:vAnchor="text" w:hAnchor="page" w:x="1021" w:y="56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F4ADA">
      <w:rPr>
        <w:rStyle w:val="PageNumber"/>
        <w:noProof/>
      </w:rPr>
      <w:t>2</w:t>
    </w:r>
    <w:r>
      <w:rPr>
        <w:rStyle w:val="PageNumber"/>
      </w:rPr>
      <w:fldChar w:fldCharType="end"/>
    </w:r>
  </w:p>
  <w:p w:rsidR="009A1109" w:rsidRDefault="009A1109" w:rsidP="002F4ADA">
    <w:pPr>
      <w:pStyle w:val="Footer"/>
      <w:framePr w:wrap="around" w:vAnchor="text" w:hAnchor="page" w:x="1021" w:y="565"/>
      <w:jc w:val="right"/>
      <w:rPr>
        <w:rStyle w:val="PageNumber"/>
      </w:rPr>
    </w:pPr>
  </w:p>
  <w:p w:rsidR="00907366" w:rsidRPr="00F57773" w:rsidRDefault="00F57773"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p w:rsidR="002F4ADA" w:rsidRDefault="002F4ADA" w:rsidP="002F4ADA">
    <w:pPr>
      <w:pStyle w:val="Footer"/>
      <w:framePr w:h="229" w:hRule="exact" w:wrap="around" w:vAnchor="text" w:hAnchor="page" w:x="925" w:y="7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27E00">
      <w:rPr>
        <w:rStyle w:val="PageNumber"/>
        <w:noProof/>
      </w:rPr>
      <w:t>2</w:t>
    </w:r>
    <w:r>
      <w:rPr>
        <w:rStyle w:val="PageNumber"/>
      </w:rPr>
      <w:fldChar w:fldCharType="end"/>
    </w:r>
  </w:p>
  <w:p w:rsidR="002F4ADA" w:rsidRDefault="002F4ADA" w:rsidP="002F4ADA">
    <w:pPr>
      <w:pStyle w:val="Footer"/>
      <w:framePr w:h="229" w:hRule="exact" w:wrap="around" w:vAnchor="text" w:hAnchor="page" w:x="925" w:y="79"/>
      <w:jc w:val="right"/>
      <w:rPr>
        <w:rStyle w:val="PageNumber"/>
      </w:rPr>
    </w:pPr>
  </w:p>
  <w:p w:rsidR="00907366" w:rsidRDefault="00907366" w:rsidP="002F4ADA">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DA" w:rsidRDefault="002F4ADA" w:rsidP="002F4ADA">
    <w:pPr>
      <w:pStyle w:val="Footer"/>
      <w:framePr w:wrap="around" w:vAnchor="text" w:hAnchor="page" w:x="15757" w:y="535"/>
      <w:rPr>
        <w:rStyle w:val="PageNumber"/>
      </w:rPr>
    </w:pPr>
    <w:r>
      <w:rPr>
        <w:rStyle w:val="PageNumber"/>
      </w:rPr>
      <w:fldChar w:fldCharType="begin"/>
    </w:r>
    <w:r>
      <w:rPr>
        <w:rStyle w:val="PageNumber"/>
      </w:rPr>
      <w:instrText xml:space="preserve">PAGE  </w:instrText>
    </w:r>
    <w:r>
      <w:rPr>
        <w:rStyle w:val="PageNumber"/>
      </w:rPr>
      <w:fldChar w:fldCharType="separate"/>
    </w:r>
    <w:r w:rsidR="00B27E00">
      <w:rPr>
        <w:rStyle w:val="PageNumber"/>
        <w:noProof/>
      </w:rPr>
      <w:t>1</w:t>
    </w:r>
    <w:r>
      <w:rPr>
        <w:rStyle w:val="PageNumber"/>
      </w:rPr>
      <w:fldChar w:fldCharType="end"/>
    </w:r>
  </w:p>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1F" w:rsidRDefault="0020631F" w:rsidP="001072C8">
      <w:r>
        <w:separator/>
      </w:r>
    </w:p>
    <w:p w:rsidR="0020631F" w:rsidRDefault="0020631F" w:rsidP="001072C8"/>
    <w:p w:rsidR="0020631F" w:rsidRDefault="0020631F" w:rsidP="001072C8"/>
  </w:footnote>
  <w:footnote w:type="continuationSeparator" w:id="0">
    <w:p w:rsidR="0020631F" w:rsidRDefault="0020631F" w:rsidP="001072C8">
      <w:r>
        <w:continuationSeparator/>
      </w:r>
    </w:p>
    <w:p w:rsidR="0020631F" w:rsidRDefault="0020631F" w:rsidP="001072C8"/>
    <w:p w:rsidR="0020631F" w:rsidRDefault="0020631F"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57" w:rsidRPr="00D41215" w:rsidRDefault="003B5D57" w:rsidP="003B5D57">
    <w:pPr>
      <w:pStyle w:val="TableHeader"/>
      <w:rPr>
        <w:szCs w:val="2"/>
      </w:rPr>
    </w:pPr>
    <w:r>
      <w:rPr>
        <w:szCs w:val="2"/>
      </w:rPr>
      <w:t xml:space="preserve">No. </w:t>
    </w:r>
  </w:p>
  <w:p w:rsidR="003B5D57" w:rsidRDefault="003B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03F76"/>
    <w:multiLevelType w:val="hybridMultilevel"/>
    <w:tmpl w:val="8F30A030"/>
    <w:lvl w:ilvl="0" w:tplc="8BA25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00B3C"/>
    <w:rsid w:val="0001119D"/>
    <w:rsid w:val="0001311F"/>
    <w:rsid w:val="00021D2A"/>
    <w:rsid w:val="00022AE4"/>
    <w:rsid w:val="00026619"/>
    <w:rsid w:val="00026B37"/>
    <w:rsid w:val="00027A52"/>
    <w:rsid w:val="000552A3"/>
    <w:rsid w:val="000612A7"/>
    <w:rsid w:val="00070D98"/>
    <w:rsid w:val="000834ED"/>
    <w:rsid w:val="000906BF"/>
    <w:rsid w:val="000921D5"/>
    <w:rsid w:val="000949BC"/>
    <w:rsid w:val="000A00A2"/>
    <w:rsid w:val="000A13B6"/>
    <w:rsid w:val="000A1807"/>
    <w:rsid w:val="000A2126"/>
    <w:rsid w:val="000B2586"/>
    <w:rsid w:val="000B5042"/>
    <w:rsid w:val="000C5BF2"/>
    <w:rsid w:val="000C5C06"/>
    <w:rsid w:val="000D21FC"/>
    <w:rsid w:val="000E0188"/>
    <w:rsid w:val="000E213A"/>
    <w:rsid w:val="000F26F2"/>
    <w:rsid w:val="000F4C4C"/>
    <w:rsid w:val="001072C8"/>
    <w:rsid w:val="0011121D"/>
    <w:rsid w:val="001149EA"/>
    <w:rsid w:val="00116580"/>
    <w:rsid w:val="00127070"/>
    <w:rsid w:val="00135CDB"/>
    <w:rsid w:val="00135E47"/>
    <w:rsid w:val="00135EC5"/>
    <w:rsid w:val="0013709A"/>
    <w:rsid w:val="00144349"/>
    <w:rsid w:val="001643A8"/>
    <w:rsid w:val="00164C9E"/>
    <w:rsid w:val="00172B8F"/>
    <w:rsid w:val="00174D40"/>
    <w:rsid w:val="001806D0"/>
    <w:rsid w:val="00183E4D"/>
    <w:rsid w:val="00194534"/>
    <w:rsid w:val="001A38F0"/>
    <w:rsid w:val="001C00F6"/>
    <w:rsid w:val="001D5395"/>
    <w:rsid w:val="001E4A42"/>
    <w:rsid w:val="001E6714"/>
    <w:rsid w:val="00205A9D"/>
    <w:rsid w:val="0020631F"/>
    <w:rsid w:val="0022150D"/>
    <w:rsid w:val="002238A2"/>
    <w:rsid w:val="00252D5C"/>
    <w:rsid w:val="00261AB6"/>
    <w:rsid w:val="002701F9"/>
    <w:rsid w:val="002724B5"/>
    <w:rsid w:val="00295171"/>
    <w:rsid w:val="002A3642"/>
    <w:rsid w:val="002B10DB"/>
    <w:rsid w:val="002B14C2"/>
    <w:rsid w:val="002C1AC4"/>
    <w:rsid w:val="002D56EE"/>
    <w:rsid w:val="002F0903"/>
    <w:rsid w:val="002F4ADA"/>
    <w:rsid w:val="00304CB2"/>
    <w:rsid w:val="003078EE"/>
    <w:rsid w:val="00307AC3"/>
    <w:rsid w:val="003153DB"/>
    <w:rsid w:val="00321DBD"/>
    <w:rsid w:val="00322F6F"/>
    <w:rsid w:val="003259F3"/>
    <w:rsid w:val="00332B5F"/>
    <w:rsid w:val="00343EA2"/>
    <w:rsid w:val="00354510"/>
    <w:rsid w:val="003551F3"/>
    <w:rsid w:val="0037004A"/>
    <w:rsid w:val="00381196"/>
    <w:rsid w:val="003B2274"/>
    <w:rsid w:val="003B2B6A"/>
    <w:rsid w:val="003B5D57"/>
    <w:rsid w:val="003B72BF"/>
    <w:rsid w:val="003D5B9C"/>
    <w:rsid w:val="003F678E"/>
    <w:rsid w:val="00401E5B"/>
    <w:rsid w:val="00410CAE"/>
    <w:rsid w:val="004126A4"/>
    <w:rsid w:val="00412E5E"/>
    <w:rsid w:val="00413A11"/>
    <w:rsid w:val="00423668"/>
    <w:rsid w:val="004261E5"/>
    <w:rsid w:val="00427C2D"/>
    <w:rsid w:val="00430095"/>
    <w:rsid w:val="00431B39"/>
    <w:rsid w:val="004355A0"/>
    <w:rsid w:val="00442ADA"/>
    <w:rsid w:val="00450EC9"/>
    <w:rsid w:val="00451525"/>
    <w:rsid w:val="00453F0A"/>
    <w:rsid w:val="00470053"/>
    <w:rsid w:val="0047583D"/>
    <w:rsid w:val="004761AB"/>
    <w:rsid w:val="004845C3"/>
    <w:rsid w:val="00491F1F"/>
    <w:rsid w:val="00493CB7"/>
    <w:rsid w:val="004A438A"/>
    <w:rsid w:val="004A53E3"/>
    <w:rsid w:val="004B1D6C"/>
    <w:rsid w:val="004C4C90"/>
    <w:rsid w:val="004C587D"/>
    <w:rsid w:val="004D48C4"/>
    <w:rsid w:val="004E1091"/>
    <w:rsid w:val="004E568E"/>
    <w:rsid w:val="004F6CFE"/>
    <w:rsid w:val="00502ADA"/>
    <w:rsid w:val="005067D1"/>
    <w:rsid w:val="00506E90"/>
    <w:rsid w:val="00507039"/>
    <w:rsid w:val="005171F7"/>
    <w:rsid w:val="00520627"/>
    <w:rsid w:val="00524378"/>
    <w:rsid w:val="00524D6D"/>
    <w:rsid w:val="005545BD"/>
    <w:rsid w:val="0056004A"/>
    <w:rsid w:val="0056264D"/>
    <w:rsid w:val="00570C5B"/>
    <w:rsid w:val="0057778F"/>
    <w:rsid w:val="0059235C"/>
    <w:rsid w:val="00594989"/>
    <w:rsid w:val="005B02BC"/>
    <w:rsid w:val="005B2E7C"/>
    <w:rsid w:val="005B4E3B"/>
    <w:rsid w:val="005B6F81"/>
    <w:rsid w:val="005D2468"/>
    <w:rsid w:val="005E0A8B"/>
    <w:rsid w:val="005E5ADB"/>
    <w:rsid w:val="005E5F39"/>
    <w:rsid w:val="00607C19"/>
    <w:rsid w:val="00614B32"/>
    <w:rsid w:val="00640813"/>
    <w:rsid w:val="006438E5"/>
    <w:rsid w:val="006442B4"/>
    <w:rsid w:val="00650BB4"/>
    <w:rsid w:val="00653166"/>
    <w:rsid w:val="00656AD2"/>
    <w:rsid w:val="00667279"/>
    <w:rsid w:val="00684E9E"/>
    <w:rsid w:val="006C3D5C"/>
    <w:rsid w:val="006C60ED"/>
    <w:rsid w:val="006C65D5"/>
    <w:rsid w:val="006D3D6E"/>
    <w:rsid w:val="006E1FB5"/>
    <w:rsid w:val="006F14D1"/>
    <w:rsid w:val="006F783B"/>
    <w:rsid w:val="00706E1E"/>
    <w:rsid w:val="00720EA9"/>
    <w:rsid w:val="00730F57"/>
    <w:rsid w:val="007314AE"/>
    <w:rsid w:val="00732F05"/>
    <w:rsid w:val="0073377E"/>
    <w:rsid w:val="00737D37"/>
    <w:rsid w:val="00746751"/>
    <w:rsid w:val="00746DA0"/>
    <w:rsid w:val="00754BD5"/>
    <w:rsid w:val="00766E6B"/>
    <w:rsid w:val="00775ED6"/>
    <w:rsid w:val="00781157"/>
    <w:rsid w:val="00790840"/>
    <w:rsid w:val="00792A61"/>
    <w:rsid w:val="00796050"/>
    <w:rsid w:val="007A34B0"/>
    <w:rsid w:val="007A3A17"/>
    <w:rsid w:val="007A58E9"/>
    <w:rsid w:val="007B3715"/>
    <w:rsid w:val="007C2B75"/>
    <w:rsid w:val="007D1EE6"/>
    <w:rsid w:val="007D6C7E"/>
    <w:rsid w:val="007E4299"/>
    <w:rsid w:val="007F141D"/>
    <w:rsid w:val="00800BA6"/>
    <w:rsid w:val="0080135E"/>
    <w:rsid w:val="0080338D"/>
    <w:rsid w:val="00807716"/>
    <w:rsid w:val="00810A5C"/>
    <w:rsid w:val="00812C82"/>
    <w:rsid w:val="0083352C"/>
    <w:rsid w:val="008468D4"/>
    <w:rsid w:val="00856878"/>
    <w:rsid w:val="0086075C"/>
    <w:rsid w:val="0086118A"/>
    <w:rsid w:val="0088397C"/>
    <w:rsid w:val="00893EA8"/>
    <w:rsid w:val="00893F42"/>
    <w:rsid w:val="008A2C3E"/>
    <w:rsid w:val="008C7729"/>
    <w:rsid w:val="008C7E4A"/>
    <w:rsid w:val="008E57B0"/>
    <w:rsid w:val="008F539E"/>
    <w:rsid w:val="009005D7"/>
    <w:rsid w:val="00906557"/>
    <w:rsid w:val="00907366"/>
    <w:rsid w:val="00940999"/>
    <w:rsid w:val="0094702D"/>
    <w:rsid w:val="009503CD"/>
    <w:rsid w:val="00952B72"/>
    <w:rsid w:val="00960F82"/>
    <w:rsid w:val="00965A0F"/>
    <w:rsid w:val="009719C6"/>
    <w:rsid w:val="00972F42"/>
    <w:rsid w:val="00980886"/>
    <w:rsid w:val="0098357A"/>
    <w:rsid w:val="009903FA"/>
    <w:rsid w:val="009931D7"/>
    <w:rsid w:val="009A1109"/>
    <w:rsid w:val="009A1C0D"/>
    <w:rsid w:val="009B1E5E"/>
    <w:rsid w:val="009C20E1"/>
    <w:rsid w:val="009E0292"/>
    <w:rsid w:val="009E3B6B"/>
    <w:rsid w:val="009F1748"/>
    <w:rsid w:val="009F2F6E"/>
    <w:rsid w:val="00A04A98"/>
    <w:rsid w:val="00A2111E"/>
    <w:rsid w:val="00A50EF4"/>
    <w:rsid w:val="00A532F6"/>
    <w:rsid w:val="00A57117"/>
    <w:rsid w:val="00A615D8"/>
    <w:rsid w:val="00A8154D"/>
    <w:rsid w:val="00A927B6"/>
    <w:rsid w:val="00A9313C"/>
    <w:rsid w:val="00AC4F4C"/>
    <w:rsid w:val="00AD036C"/>
    <w:rsid w:val="00AD165B"/>
    <w:rsid w:val="00AD61B1"/>
    <w:rsid w:val="00AE10DB"/>
    <w:rsid w:val="00AE2EEF"/>
    <w:rsid w:val="00AE4771"/>
    <w:rsid w:val="00AE5120"/>
    <w:rsid w:val="00AE63D9"/>
    <w:rsid w:val="00AF05EC"/>
    <w:rsid w:val="00AF41B5"/>
    <w:rsid w:val="00AF57EC"/>
    <w:rsid w:val="00B0291B"/>
    <w:rsid w:val="00B04A59"/>
    <w:rsid w:val="00B04D68"/>
    <w:rsid w:val="00B2059A"/>
    <w:rsid w:val="00B27E00"/>
    <w:rsid w:val="00B47DE4"/>
    <w:rsid w:val="00B5546C"/>
    <w:rsid w:val="00B61109"/>
    <w:rsid w:val="00B61B87"/>
    <w:rsid w:val="00B761FB"/>
    <w:rsid w:val="00B8683D"/>
    <w:rsid w:val="00B90622"/>
    <w:rsid w:val="00BA0BD0"/>
    <w:rsid w:val="00BA35EA"/>
    <w:rsid w:val="00BA7423"/>
    <w:rsid w:val="00BC19CE"/>
    <w:rsid w:val="00BD290C"/>
    <w:rsid w:val="00BE4A0B"/>
    <w:rsid w:val="00C018DB"/>
    <w:rsid w:val="00C23E71"/>
    <w:rsid w:val="00C42737"/>
    <w:rsid w:val="00C544BF"/>
    <w:rsid w:val="00C65912"/>
    <w:rsid w:val="00C70806"/>
    <w:rsid w:val="00C8015F"/>
    <w:rsid w:val="00C80189"/>
    <w:rsid w:val="00C81BAB"/>
    <w:rsid w:val="00C85A43"/>
    <w:rsid w:val="00C92159"/>
    <w:rsid w:val="00C94A91"/>
    <w:rsid w:val="00C95162"/>
    <w:rsid w:val="00CA006C"/>
    <w:rsid w:val="00CB2072"/>
    <w:rsid w:val="00CB6BB0"/>
    <w:rsid w:val="00CB7CB4"/>
    <w:rsid w:val="00CC55B3"/>
    <w:rsid w:val="00CC734C"/>
    <w:rsid w:val="00CE071A"/>
    <w:rsid w:val="00CE365E"/>
    <w:rsid w:val="00CE60A5"/>
    <w:rsid w:val="00CF7970"/>
    <w:rsid w:val="00D056F8"/>
    <w:rsid w:val="00D06D73"/>
    <w:rsid w:val="00D140F1"/>
    <w:rsid w:val="00D41215"/>
    <w:rsid w:val="00D42F0E"/>
    <w:rsid w:val="00D5043D"/>
    <w:rsid w:val="00D515BC"/>
    <w:rsid w:val="00D55269"/>
    <w:rsid w:val="00D63449"/>
    <w:rsid w:val="00D67A53"/>
    <w:rsid w:val="00D72CFC"/>
    <w:rsid w:val="00D7438D"/>
    <w:rsid w:val="00D85F40"/>
    <w:rsid w:val="00D91B24"/>
    <w:rsid w:val="00D92753"/>
    <w:rsid w:val="00D930E3"/>
    <w:rsid w:val="00DA02C1"/>
    <w:rsid w:val="00DA3A96"/>
    <w:rsid w:val="00DB252D"/>
    <w:rsid w:val="00DB2ED6"/>
    <w:rsid w:val="00DB702D"/>
    <w:rsid w:val="00DC2D79"/>
    <w:rsid w:val="00DC6619"/>
    <w:rsid w:val="00DE03F1"/>
    <w:rsid w:val="00DE39DC"/>
    <w:rsid w:val="00DE3E02"/>
    <w:rsid w:val="00E055E8"/>
    <w:rsid w:val="00E123C4"/>
    <w:rsid w:val="00E137E6"/>
    <w:rsid w:val="00E25288"/>
    <w:rsid w:val="00E25293"/>
    <w:rsid w:val="00E32D5F"/>
    <w:rsid w:val="00E57572"/>
    <w:rsid w:val="00E73A86"/>
    <w:rsid w:val="00E7433D"/>
    <w:rsid w:val="00E85E6B"/>
    <w:rsid w:val="00E90F2D"/>
    <w:rsid w:val="00E910DE"/>
    <w:rsid w:val="00EA3710"/>
    <w:rsid w:val="00EC0DEE"/>
    <w:rsid w:val="00EC434A"/>
    <w:rsid w:val="00EC4D9C"/>
    <w:rsid w:val="00EC5F78"/>
    <w:rsid w:val="00ED24A9"/>
    <w:rsid w:val="00ED688C"/>
    <w:rsid w:val="00EE5F18"/>
    <w:rsid w:val="00EE72C3"/>
    <w:rsid w:val="00EF177A"/>
    <w:rsid w:val="00EF61D5"/>
    <w:rsid w:val="00EF785A"/>
    <w:rsid w:val="00F02527"/>
    <w:rsid w:val="00F109A2"/>
    <w:rsid w:val="00F12AD2"/>
    <w:rsid w:val="00F3562C"/>
    <w:rsid w:val="00F36B40"/>
    <w:rsid w:val="00F414ED"/>
    <w:rsid w:val="00F42140"/>
    <w:rsid w:val="00F57773"/>
    <w:rsid w:val="00F613A2"/>
    <w:rsid w:val="00F633E0"/>
    <w:rsid w:val="00F75AFE"/>
    <w:rsid w:val="00F847D8"/>
    <w:rsid w:val="00F87F2F"/>
    <w:rsid w:val="00F90FAE"/>
    <w:rsid w:val="00F91BCE"/>
    <w:rsid w:val="00FA579B"/>
    <w:rsid w:val="00FB3D4C"/>
    <w:rsid w:val="00FC1E4D"/>
    <w:rsid w:val="00FC741C"/>
    <w:rsid w:val="00FD6B65"/>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1206-BAAF-47F1-B4F9-3C426F0048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42349EB-F485-4251-AA28-3696F16E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Nalini Nair</cp:lastModifiedBy>
  <cp:revision>5</cp:revision>
  <cp:lastPrinted>2019-01-28T05:08:00Z</cp:lastPrinted>
  <dcterms:created xsi:type="dcterms:W3CDTF">2019-03-07T13:08:00Z</dcterms:created>
  <dcterms:modified xsi:type="dcterms:W3CDTF">2019-03-10T06:45:00Z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39f719f6-acfe-4790-9ec2-4706f2beb7cf</vt:lpwstr>
  </property>
  <property fmtid="{D5CDD505-2E9C-101B-9397-08002B2CF9AE}" pid="3" name="docIndexRef">
    <vt:lpwstr>0da92d54-e836-4a55-b7ae-c68f5f5821dc</vt:lpwstr>
  </property>
  <property fmtid="{D5CDD505-2E9C-101B-9397-08002B2CF9AE}" pid="4" name="bjSaver">
    <vt:lpwstr>vwo4XY6MZihPOZCcW4p/caJoCkaL8fiz</vt:lpwstr>
  </property>
  <property fmtid="{D5CDD505-2E9C-101B-9397-08002B2CF9AE}" pid="5" name="DocumentMarkings">
    <vt:lpwstr>CONFIDENTIAL</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CONFIDENTIAL</vt:lpwstr>
  </property>
</Properties>
</file>