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F64" w:rsidRPr="00F31F64" w:rsidRDefault="00F31F64" w:rsidP="00F31F64">
      <w:pPr>
        <w:pStyle w:val="Title"/>
      </w:pPr>
      <w:r>
        <w:t>Compliance Calendar –</w:t>
      </w:r>
      <w:r w:rsidR="00FB39C1">
        <w:t xml:space="preserve"> </w:t>
      </w:r>
      <w:proofErr w:type="spellStart"/>
      <w:r w:rsidR="00FB39C1">
        <w:t>Recognised</w:t>
      </w:r>
      <w:proofErr w:type="spellEnd"/>
      <w:r w:rsidR="00FB39C1">
        <w:t xml:space="preserve"> Limited Partnership (R</w:t>
      </w:r>
      <w:r w:rsidR="00AA133C">
        <w:t>LP)</w:t>
      </w:r>
    </w:p>
    <w:p w:rsidR="00E12AA7" w:rsidRDefault="00E12AA7"/>
    <w:tbl>
      <w:tblPr>
        <w:tblStyle w:val="LightList-Accent1"/>
        <w:tblW w:w="932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3369"/>
        <w:gridCol w:w="3969"/>
        <w:gridCol w:w="1984"/>
      </w:tblGrid>
      <w:tr w:rsidR="00F31F64" w:rsidTr="002075D9">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369" w:type="dxa"/>
          </w:tcPr>
          <w:p w:rsidR="00F31F64" w:rsidRDefault="00F31F64" w:rsidP="00E066D2">
            <w:r>
              <w:t xml:space="preserve">Corporate </w:t>
            </w:r>
            <w:r w:rsidRPr="00A15822">
              <w:t>Actions</w:t>
            </w:r>
          </w:p>
          <w:p w:rsidR="002075D9" w:rsidRPr="00A15822" w:rsidRDefault="002075D9" w:rsidP="00E066D2"/>
        </w:tc>
        <w:tc>
          <w:tcPr>
            <w:tcW w:w="3969" w:type="dxa"/>
          </w:tcPr>
          <w:p w:rsidR="00F31F64" w:rsidRPr="00A15822" w:rsidRDefault="00F31F64" w:rsidP="00E066D2">
            <w:pPr>
              <w:cnfStyle w:val="100000000000" w:firstRow="1" w:lastRow="0" w:firstColumn="0" w:lastColumn="0" w:oddVBand="0" w:evenVBand="0" w:oddHBand="0" w:evenHBand="0" w:firstRowFirstColumn="0" w:firstRowLastColumn="0" w:lastRowFirstColumn="0" w:lastRowLastColumn="0"/>
            </w:pPr>
            <w:r>
              <w:t>Filing Requirements</w:t>
            </w:r>
          </w:p>
        </w:tc>
        <w:tc>
          <w:tcPr>
            <w:tcW w:w="1984" w:type="dxa"/>
          </w:tcPr>
          <w:p w:rsidR="00F31F64" w:rsidRDefault="00F31F64" w:rsidP="00E066D2">
            <w:pPr>
              <w:cnfStyle w:val="100000000000" w:firstRow="1" w:lastRow="0" w:firstColumn="0" w:lastColumn="0" w:oddVBand="0" w:evenVBand="0" w:oddHBand="0" w:evenHBand="0" w:firstRowFirstColumn="0" w:firstRowLastColumn="0" w:lastRowFirstColumn="0" w:lastRowLastColumn="0"/>
            </w:pPr>
            <w:r>
              <w:t xml:space="preserve">Recurring Event </w:t>
            </w:r>
          </w:p>
        </w:tc>
      </w:tr>
      <w:tr w:rsidR="00F31F64" w:rsidTr="002075D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F31F64" w:rsidP="00BD0CB9">
            <w:pPr>
              <w:rPr>
                <w:rFonts w:ascii="Calibri" w:hAnsi="Calibri"/>
                <w:color w:val="000000"/>
                <w:sz w:val="18"/>
                <w:szCs w:val="18"/>
              </w:rPr>
            </w:pPr>
            <w:r>
              <w:rPr>
                <w:rFonts w:ascii="Calibri" w:hAnsi="Calibri"/>
                <w:color w:val="000000"/>
                <w:sz w:val="18"/>
                <w:szCs w:val="18"/>
              </w:rPr>
              <w:t>Commercial License Renewal</w:t>
            </w:r>
          </w:p>
        </w:tc>
        <w:tc>
          <w:tcPr>
            <w:tcW w:w="3969" w:type="dxa"/>
            <w:tcBorders>
              <w:top w:val="none" w:sz="0" w:space="0" w:color="auto"/>
              <w:bottom w:val="none" w:sz="0" w:space="0" w:color="auto"/>
            </w:tcBorders>
          </w:tcPr>
          <w:p w:rsidR="00F31F64" w:rsidRPr="009E43E0" w:rsidRDefault="00F31F6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On the expiry date of license and no later than (30) days after license expiry </w:t>
            </w:r>
          </w:p>
        </w:tc>
        <w:tc>
          <w:tcPr>
            <w:tcW w:w="1984" w:type="dxa"/>
            <w:tcBorders>
              <w:top w:val="none" w:sz="0" w:space="0" w:color="auto"/>
              <w:bottom w:val="none" w:sz="0" w:space="0" w:color="auto"/>
              <w:right w:val="none" w:sz="0" w:space="0" w:color="auto"/>
            </w:tcBorders>
          </w:tcPr>
          <w:p w:rsidR="00F31F64" w:rsidRPr="009E43E0" w:rsidRDefault="00F0345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Y</w:t>
            </w:r>
            <w:r w:rsidR="00F31F64">
              <w:rPr>
                <w:rFonts w:ascii="Calibri" w:hAnsi="Calibri"/>
                <w:color w:val="000000"/>
                <w:sz w:val="18"/>
                <w:szCs w:val="18"/>
              </w:rPr>
              <w:t>es</w:t>
            </w:r>
          </w:p>
        </w:tc>
      </w:tr>
      <w:tr w:rsidR="00F31F6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F31F64" w:rsidP="00BD0CB9">
            <w:pPr>
              <w:rPr>
                <w:rFonts w:ascii="Calibri" w:hAnsi="Calibri"/>
                <w:color w:val="000000"/>
                <w:sz w:val="18"/>
                <w:szCs w:val="18"/>
              </w:rPr>
            </w:pPr>
            <w:r>
              <w:rPr>
                <w:rFonts w:ascii="Calibri" w:hAnsi="Calibri"/>
                <w:color w:val="000000"/>
                <w:sz w:val="18"/>
                <w:szCs w:val="18"/>
              </w:rPr>
              <w:t>Confirmation Statement</w:t>
            </w:r>
            <w:r w:rsidRPr="009E43E0">
              <w:rPr>
                <w:rFonts w:ascii="Calibri" w:hAnsi="Calibri"/>
                <w:color w:val="000000"/>
                <w:sz w:val="18"/>
                <w:szCs w:val="18"/>
              </w:rPr>
              <w:t xml:space="preserve"> </w:t>
            </w:r>
          </w:p>
        </w:tc>
        <w:tc>
          <w:tcPr>
            <w:tcW w:w="3969" w:type="dxa"/>
          </w:tcPr>
          <w:p w:rsidR="00F31F64" w:rsidRPr="009E43E0" w:rsidRDefault="00F31F6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On the expiry date of license and no later than (30) days after license expiry</w:t>
            </w:r>
          </w:p>
        </w:tc>
        <w:tc>
          <w:tcPr>
            <w:tcW w:w="1984" w:type="dxa"/>
          </w:tcPr>
          <w:p w:rsidR="00F31F64" w:rsidRPr="009E43E0" w:rsidRDefault="00F31F6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sidRPr="009E43E0">
              <w:rPr>
                <w:rFonts w:ascii="Calibri" w:hAnsi="Calibri"/>
                <w:color w:val="000000"/>
                <w:sz w:val="18"/>
                <w:szCs w:val="18"/>
              </w:rPr>
              <w:t>Yes</w:t>
            </w:r>
          </w:p>
        </w:tc>
      </w:tr>
      <w:tr w:rsidR="00F31F64" w:rsidTr="002075D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290DC7" w:rsidP="00BD0CB9">
            <w:pPr>
              <w:rPr>
                <w:rFonts w:ascii="Calibri" w:hAnsi="Calibri"/>
                <w:color w:val="000000"/>
                <w:sz w:val="18"/>
                <w:szCs w:val="18"/>
              </w:rPr>
            </w:pPr>
            <w:r>
              <w:rPr>
                <w:rFonts w:ascii="Calibri" w:hAnsi="Calibri"/>
                <w:color w:val="000000"/>
                <w:sz w:val="18"/>
                <w:szCs w:val="18"/>
              </w:rPr>
              <w:t>Change of Name or Trading Name</w:t>
            </w:r>
          </w:p>
        </w:tc>
        <w:tc>
          <w:tcPr>
            <w:tcW w:w="3969" w:type="dxa"/>
            <w:tcBorders>
              <w:top w:val="none" w:sz="0" w:space="0" w:color="auto"/>
              <w:bottom w:val="none" w:sz="0" w:space="0" w:color="auto"/>
            </w:tcBorders>
          </w:tcPr>
          <w:p w:rsidR="00F31F64" w:rsidRDefault="00290DC7" w:rsidP="00290DC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F03457" w:rsidRPr="009E43E0" w:rsidRDefault="00F03457" w:rsidP="00290DC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290DC7" w:rsidP="00BD0CB9">
            <w:pPr>
              <w:rPr>
                <w:rFonts w:ascii="Calibri" w:hAnsi="Calibri"/>
                <w:color w:val="000000"/>
                <w:sz w:val="18"/>
                <w:szCs w:val="18"/>
              </w:rPr>
            </w:pPr>
            <w:r>
              <w:rPr>
                <w:rFonts w:ascii="Calibri" w:hAnsi="Calibri"/>
                <w:color w:val="000000"/>
                <w:sz w:val="18"/>
                <w:szCs w:val="18"/>
              </w:rPr>
              <w:t xml:space="preserve">Change of Registered Address </w:t>
            </w:r>
            <w:r w:rsidR="00F31F64" w:rsidRPr="009E43E0">
              <w:rPr>
                <w:rFonts w:ascii="Calibri" w:hAnsi="Calibri"/>
                <w:color w:val="000000"/>
                <w:sz w:val="18"/>
                <w:szCs w:val="18"/>
              </w:rPr>
              <w:t xml:space="preserve"> </w:t>
            </w:r>
          </w:p>
        </w:tc>
        <w:tc>
          <w:tcPr>
            <w:tcW w:w="3969" w:type="dxa"/>
          </w:tcPr>
          <w:p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F03457" w:rsidRPr="009E43E0" w:rsidRDefault="00F0345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D74304" w:rsidTr="00D7430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D74304" w:rsidRDefault="00D74304" w:rsidP="00D74304">
            <w:pPr>
              <w:rPr>
                <w:rFonts w:ascii="Calibri" w:hAnsi="Calibri"/>
                <w:color w:val="000000"/>
                <w:sz w:val="18"/>
                <w:szCs w:val="18"/>
              </w:rPr>
            </w:pPr>
            <w:r>
              <w:rPr>
                <w:rFonts w:ascii="Calibri" w:hAnsi="Calibri"/>
                <w:color w:val="000000"/>
                <w:sz w:val="18"/>
                <w:szCs w:val="18"/>
              </w:rPr>
              <w:t>Change of Location to keep records and register</w:t>
            </w:r>
          </w:p>
        </w:tc>
        <w:tc>
          <w:tcPr>
            <w:tcW w:w="3969" w:type="dxa"/>
            <w:tcBorders>
              <w:top w:val="none" w:sz="0" w:space="0" w:color="auto"/>
              <w:bottom w:val="none" w:sz="0" w:space="0" w:color="auto"/>
            </w:tcBorders>
          </w:tcPr>
          <w:p w:rsidR="00D74304" w:rsidRDefault="00D74304" w:rsidP="00D74304">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tc>
        <w:tc>
          <w:tcPr>
            <w:tcW w:w="1984" w:type="dxa"/>
            <w:tcBorders>
              <w:top w:val="none" w:sz="0" w:space="0" w:color="auto"/>
              <w:bottom w:val="none" w:sz="0" w:space="0" w:color="auto"/>
              <w:right w:val="none" w:sz="0" w:space="0" w:color="auto"/>
            </w:tcBorders>
          </w:tcPr>
          <w:p w:rsidR="00D74304" w:rsidRPr="009E43E0" w:rsidRDefault="00D74304" w:rsidP="00D74304">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084144" w:rsidTr="0068503A">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084144" w:rsidRDefault="00E04267" w:rsidP="00BD0CB9">
            <w:pPr>
              <w:rPr>
                <w:rFonts w:ascii="Calibri" w:hAnsi="Calibri"/>
                <w:color w:val="000000"/>
                <w:sz w:val="18"/>
                <w:szCs w:val="18"/>
              </w:rPr>
            </w:pPr>
            <w:r>
              <w:rPr>
                <w:rFonts w:ascii="Calibri" w:hAnsi="Calibri"/>
                <w:color w:val="000000"/>
                <w:sz w:val="18"/>
                <w:szCs w:val="18"/>
              </w:rPr>
              <w:t>Change of General Partner (s) or Limited Partner (s)</w:t>
            </w:r>
          </w:p>
        </w:tc>
        <w:tc>
          <w:tcPr>
            <w:tcW w:w="3969" w:type="dxa"/>
          </w:tcPr>
          <w:p w:rsidR="00084144"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w:t>
            </w:r>
            <w:r w:rsidR="00AA133C">
              <w:rPr>
                <w:rFonts w:ascii="Calibri" w:hAnsi="Calibri"/>
                <w:color w:val="000000"/>
                <w:sz w:val="18"/>
                <w:szCs w:val="18"/>
              </w:rPr>
              <w:t>ithin 30 days of any change</w:t>
            </w:r>
          </w:p>
          <w:p w:rsidR="00F03457" w:rsidRDefault="00F0345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08414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A3309C" w:rsidTr="00D7430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A3309C" w:rsidRPr="00AA133C" w:rsidRDefault="00A3309C" w:rsidP="00BD0CB9">
            <w:pPr>
              <w:rPr>
                <w:rFonts w:ascii="Calibri" w:hAnsi="Calibri"/>
                <w:color w:val="000000"/>
                <w:sz w:val="18"/>
                <w:szCs w:val="18"/>
              </w:rPr>
            </w:pPr>
            <w:r>
              <w:rPr>
                <w:rFonts w:ascii="Calibri" w:hAnsi="Calibri"/>
                <w:color w:val="000000"/>
                <w:sz w:val="18"/>
                <w:szCs w:val="18"/>
              </w:rPr>
              <w:t>Change of Approved Person</w:t>
            </w:r>
          </w:p>
        </w:tc>
        <w:tc>
          <w:tcPr>
            <w:tcW w:w="3969" w:type="dxa"/>
            <w:tcBorders>
              <w:top w:val="none" w:sz="0" w:space="0" w:color="auto"/>
              <w:bottom w:val="none" w:sz="0" w:space="0" w:color="auto"/>
            </w:tcBorders>
          </w:tcPr>
          <w:p w:rsidR="00A3309C" w:rsidRDefault="00A3309C" w:rsidP="00A3309C">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A3309C" w:rsidRDefault="00A3309C"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A3309C" w:rsidRDefault="00A3309C"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r>
      <w:tr w:rsidR="00F31F6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290DC7" w:rsidP="00BD0CB9">
            <w:pPr>
              <w:rPr>
                <w:rFonts w:ascii="Calibri" w:hAnsi="Calibri"/>
                <w:color w:val="000000"/>
                <w:sz w:val="18"/>
                <w:szCs w:val="18"/>
              </w:rPr>
            </w:pPr>
            <w:r>
              <w:rPr>
                <w:rFonts w:ascii="Calibri" w:hAnsi="Calibri"/>
                <w:color w:val="000000"/>
                <w:sz w:val="18"/>
                <w:szCs w:val="18"/>
              </w:rPr>
              <w:t>Change of Ultimate Beneficial Owners (s)</w:t>
            </w:r>
          </w:p>
        </w:tc>
        <w:tc>
          <w:tcPr>
            <w:tcW w:w="3969" w:type="dxa"/>
          </w:tcPr>
          <w:p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bookmarkStart w:id="0" w:name="_GoBack"/>
            <w:bookmarkEnd w:id="0"/>
          </w:p>
          <w:p w:rsidR="00F03457" w:rsidRPr="009E43E0" w:rsidRDefault="00F0345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D7430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290DC7" w:rsidP="00BD0CB9">
            <w:pPr>
              <w:rPr>
                <w:rFonts w:ascii="Calibri" w:hAnsi="Calibri"/>
                <w:color w:val="000000"/>
                <w:sz w:val="18"/>
                <w:szCs w:val="18"/>
              </w:rPr>
            </w:pPr>
            <w:r>
              <w:rPr>
                <w:rFonts w:ascii="Calibri" w:hAnsi="Calibri"/>
                <w:color w:val="000000"/>
                <w:sz w:val="18"/>
                <w:szCs w:val="18"/>
              </w:rPr>
              <w:t xml:space="preserve">Change of  </w:t>
            </w:r>
            <w:proofErr w:type="spellStart"/>
            <w:r>
              <w:rPr>
                <w:rFonts w:ascii="Calibri" w:hAnsi="Calibri"/>
                <w:color w:val="000000"/>
                <w:sz w:val="18"/>
                <w:szCs w:val="18"/>
              </w:rPr>
              <w:t>Authoris</w:t>
            </w:r>
            <w:r w:rsidR="00F31F64" w:rsidRPr="009E43E0">
              <w:rPr>
                <w:rFonts w:ascii="Calibri" w:hAnsi="Calibri"/>
                <w:color w:val="000000"/>
                <w:sz w:val="18"/>
                <w:szCs w:val="18"/>
              </w:rPr>
              <w:t>ed</w:t>
            </w:r>
            <w:proofErr w:type="spellEnd"/>
            <w:r w:rsidR="00F31F64" w:rsidRPr="009E43E0">
              <w:rPr>
                <w:rFonts w:ascii="Calibri" w:hAnsi="Calibri"/>
                <w:color w:val="000000"/>
                <w:sz w:val="18"/>
                <w:szCs w:val="18"/>
              </w:rPr>
              <w:t xml:space="preserve"> Signatory</w:t>
            </w:r>
            <w:r>
              <w:rPr>
                <w:rFonts w:ascii="Calibri" w:hAnsi="Calibri"/>
                <w:color w:val="000000"/>
                <w:sz w:val="18"/>
                <w:szCs w:val="18"/>
              </w:rPr>
              <w:t xml:space="preserve"> (s)</w:t>
            </w:r>
            <w:r w:rsidR="00F31F64" w:rsidRPr="009E43E0">
              <w:rPr>
                <w:rFonts w:ascii="Calibri" w:hAnsi="Calibri"/>
                <w:color w:val="000000"/>
                <w:sz w:val="18"/>
                <w:szCs w:val="18"/>
              </w:rPr>
              <w:t xml:space="preserve"> on </w:t>
            </w:r>
            <w:r w:rsidR="00F31F64">
              <w:rPr>
                <w:rFonts w:ascii="Calibri" w:hAnsi="Calibri"/>
                <w:sz w:val="18"/>
                <w:szCs w:val="18"/>
              </w:rPr>
              <w:t>Commercial</w:t>
            </w:r>
            <w:r w:rsidR="00F31F64" w:rsidRPr="009E43E0">
              <w:rPr>
                <w:rFonts w:ascii="Calibri" w:hAnsi="Calibri"/>
                <w:color w:val="000000"/>
                <w:sz w:val="18"/>
                <w:szCs w:val="18"/>
              </w:rPr>
              <w:t xml:space="preserve"> License</w:t>
            </w:r>
          </w:p>
        </w:tc>
        <w:tc>
          <w:tcPr>
            <w:tcW w:w="3969" w:type="dxa"/>
            <w:tcBorders>
              <w:top w:val="none" w:sz="0" w:space="0" w:color="auto"/>
              <w:bottom w:val="none" w:sz="0" w:space="0" w:color="auto"/>
            </w:tcBorders>
          </w:tcPr>
          <w:p w:rsidR="00F31F64" w:rsidRPr="009E43E0" w:rsidRDefault="00290DC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E04267" w:rsidP="00084144">
            <w:pPr>
              <w:rPr>
                <w:rFonts w:ascii="Calibri" w:hAnsi="Calibri"/>
                <w:color w:val="000000"/>
                <w:sz w:val="18"/>
                <w:szCs w:val="18"/>
              </w:rPr>
            </w:pPr>
            <w:r>
              <w:rPr>
                <w:rFonts w:ascii="Calibri" w:hAnsi="Calibri"/>
                <w:color w:val="000000"/>
                <w:sz w:val="18"/>
                <w:szCs w:val="18"/>
              </w:rPr>
              <w:t>De-registration of the R</w:t>
            </w:r>
            <w:r w:rsidR="00A3309C">
              <w:rPr>
                <w:rFonts w:ascii="Calibri" w:hAnsi="Calibri"/>
                <w:color w:val="000000"/>
                <w:sz w:val="18"/>
                <w:szCs w:val="18"/>
              </w:rPr>
              <w:t>LP</w:t>
            </w:r>
          </w:p>
        </w:tc>
        <w:tc>
          <w:tcPr>
            <w:tcW w:w="3969" w:type="dxa"/>
          </w:tcPr>
          <w:p w:rsidR="00F31F64" w:rsidRDefault="00F31F64" w:rsidP="007A294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p w:rsidR="00F03457" w:rsidRPr="009E43E0" w:rsidRDefault="00F03457" w:rsidP="007A294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F31F64" w:rsidP="007A294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sidRPr="009E43E0">
              <w:rPr>
                <w:rFonts w:ascii="Calibri" w:hAnsi="Calibri"/>
                <w:color w:val="000000"/>
                <w:sz w:val="18"/>
                <w:szCs w:val="18"/>
              </w:rPr>
              <w:t>No</w:t>
            </w:r>
          </w:p>
        </w:tc>
      </w:tr>
      <w:tr w:rsidR="00D74304" w:rsidTr="00D7430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D74304" w:rsidRPr="002F5620" w:rsidRDefault="00D74304" w:rsidP="00D74304">
            <w:r w:rsidRPr="00794504">
              <w:rPr>
                <w:rFonts w:ascii="Calibri" w:hAnsi="Calibri"/>
                <w:color w:val="000000"/>
                <w:sz w:val="18"/>
                <w:szCs w:val="18"/>
              </w:rPr>
              <w:t>Application for Voluntary Strike of</w:t>
            </w:r>
            <w:r w:rsidRPr="002F5620">
              <w:t xml:space="preserve"> </w:t>
            </w:r>
          </w:p>
        </w:tc>
        <w:tc>
          <w:tcPr>
            <w:tcW w:w="3969" w:type="dxa"/>
            <w:tcBorders>
              <w:top w:val="none" w:sz="0" w:space="0" w:color="auto"/>
              <w:bottom w:val="none" w:sz="0" w:space="0" w:color="auto"/>
            </w:tcBorders>
          </w:tcPr>
          <w:p w:rsidR="00D74304" w:rsidRPr="002F5620" w:rsidRDefault="00D74304" w:rsidP="00D74304">
            <w:pPr>
              <w:cnfStyle w:val="000000100000" w:firstRow="0" w:lastRow="0" w:firstColumn="0" w:lastColumn="0" w:oddVBand="0" w:evenVBand="0" w:oddHBand="1" w:evenHBand="0" w:firstRowFirstColumn="0" w:firstRowLastColumn="0" w:lastRowFirstColumn="0" w:lastRowLastColumn="0"/>
            </w:pPr>
            <w:r w:rsidRPr="00794504">
              <w:rPr>
                <w:rFonts w:ascii="Calibri" w:hAnsi="Calibri"/>
                <w:color w:val="000000"/>
                <w:sz w:val="18"/>
                <w:szCs w:val="18"/>
              </w:rPr>
              <w:t>As and</w:t>
            </w:r>
            <w:r>
              <w:rPr>
                <w:rFonts w:ascii="Calibri" w:hAnsi="Calibri"/>
                <w:color w:val="000000"/>
                <w:sz w:val="18"/>
                <w:szCs w:val="18"/>
              </w:rPr>
              <w:t xml:space="preserve"> when required by the RLP</w:t>
            </w:r>
          </w:p>
        </w:tc>
        <w:tc>
          <w:tcPr>
            <w:tcW w:w="1984" w:type="dxa"/>
            <w:tcBorders>
              <w:top w:val="none" w:sz="0" w:space="0" w:color="auto"/>
              <w:bottom w:val="none" w:sz="0" w:space="0" w:color="auto"/>
              <w:right w:val="none" w:sz="0" w:space="0" w:color="auto"/>
            </w:tcBorders>
          </w:tcPr>
          <w:p w:rsidR="00D74304" w:rsidRPr="002F5620" w:rsidRDefault="00D74304" w:rsidP="00D74304">
            <w:pPr>
              <w:cnfStyle w:val="000000100000" w:firstRow="0" w:lastRow="0" w:firstColumn="0" w:lastColumn="0" w:oddVBand="0" w:evenVBand="0" w:oddHBand="1" w:evenHBand="0" w:firstRowFirstColumn="0" w:firstRowLastColumn="0" w:lastRowFirstColumn="0" w:lastRowLastColumn="0"/>
            </w:pPr>
            <w:r w:rsidRPr="00794504">
              <w:rPr>
                <w:rFonts w:ascii="Calibri" w:hAnsi="Calibri"/>
                <w:color w:val="000000"/>
                <w:sz w:val="18"/>
                <w:szCs w:val="18"/>
              </w:rPr>
              <w:t>No</w:t>
            </w:r>
          </w:p>
        </w:tc>
      </w:tr>
    </w:tbl>
    <w:p w:rsidR="00084144" w:rsidRDefault="00084144" w:rsidP="00290DC7">
      <w:pPr>
        <w:rPr>
          <w:sz w:val="18"/>
          <w:szCs w:val="18"/>
        </w:rPr>
      </w:pPr>
    </w:p>
    <w:p w:rsidR="00084144" w:rsidRDefault="00084144" w:rsidP="00290DC7"/>
    <w:sectPr w:rsidR="0008414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A51" w:rsidRDefault="00D56A51" w:rsidP="00084144">
      <w:pPr>
        <w:spacing w:after="0" w:line="240" w:lineRule="auto"/>
      </w:pPr>
      <w:r>
        <w:separator/>
      </w:r>
    </w:p>
  </w:endnote>
  <w:endnote w:type="continuationSeparator" w:id="0">
    <w:p w:rsidR="00D56A51" w:rsidRDefault="00D56A51" w:rsidP="00084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144" w:rsidRPr="00F03457" w:rsidRDefault="00084144" w:rsidP="00084144">
    <w:pPr>
      <w:rPr>
        <w:rFonts w:ascii="Arial" w:hAnsi="Arial" w:cs="Arial"/>
        <w:sz w:val="18"/>
        <w:szCs w:val="18"/>
        <w:lang w:val="en-GB"/>
      </w:rPr>
    </w:pPr>
    <w:r w:rsidRPr="00F03457">
      <w:rPr>
        <w:rFonts w:ascii="Arial" w:hAnsi="Arial" w:cs="Arial"/>
        <w:sz w:val="18"/>
        <w:szCs w:val="18"/>
        <w:lang w:val="en-GB"/>
      </w:rPr>
      <w:t>Please note that the information above provides high level guidance on corporate actions to be filed with the DIFC Registrar of Companies. The detailed requirements can be found in the relevant DIFC legislation. Should there be any inconsistency between this Compliance Calendar and the relevant DIFC legislation, the DIFC legislation shall prevail.</w:t>
    </w:r>
  </w:p>
  <w:p w:rsidR="00084144" w:rsidRPr="00084144" w:rsidRDefault="00084144" w:rsidP="00084144">
    <w:pPr>
      <w:pStyle w:val="Footer"/>
      <w:rPr>
        <w:lang w:val="en-GB"/>
      </w:rPr>
    </w:pPr>
  </w:p>
  <w:p w:rsidR="00084144" w:rsidRDefault="00084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A51" w:rsidRDefault="00D56A51" w:rsidP="00084144">
      <w:pPr>
        <w:spacing w:after="0" w:line="240" w:lineRule="auto"/>
      </w:pPr>
      <w:r>
        <w:separator/>
      </w:r>
    </w:p>
  </w:footnote>
  <w:footnote w:type="continuationSeparator" w:id="0">
    <w:p w:rsidR="00D56A51" w:rsidRDefault="00D56A51" w:rsidP="000841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A7"/>
    <w:rsid w:val="00034C93"/>
    <w:rsid w:val="0004549C"/>
    <w:rsid w:val="00060F41"/>
    <w:rsid w:val="00084144"/>
    <w:rsid w:val="000A6DA0"/>
    <w:rsid w:val="000E49F3"/>
    <w:rsid w:val="00164568"/>
    <w:rsid w:val="00206D2F"/>
    <w:rsid w:val="002075D9"/>
    <w:rsid w:val="00290DC7"/>
    <w:rsid w:val="00342FB4"/>
    <w:rsid w:val="003C58C7"/>
    <w:rsid w:val="004C44B5"/>
    <w:rsid w:val="0068503A"/>
    <w:rsid w:val="0073574D"/>
    <w:rsid w:val="00736D44"/>
    <w:rsid w:val="00851D06"/>
    <w:rsid w:val="008B0A68"/>
    <w:rsid w:val="00926512"/>
    <w:rsid w:val="009B1F3F"/>
    <w:rsid w:val="009E43E0"/>
    <w:rsid w:val="00A13A5A"/>
    <w:rsid w:val="00A15822"/>
    <w:rsid w:val="00A3309C"/>
    <w:rsid w:val="00A552CD"/>
    <w:rsid w:val="00A96989"/>
    <w:rsid w:val="00AA133C"/>
    <w:rsid w:val="00AB0875"/>
    <w:rsid w:val="00B329F9"/>
    <w:rsid w:val="00BD0CB9"/>
    <w:rsid w:val="00BD44F4"/>
    <w:rsid w:val="00C40599"/>
    <w:rsid w:val="00C64539"/>
    <w:rsid w:val="00D56A51"/>
    <w:rsid w:val="00D74304"/>
    <w:rsid w:val="00E04267"/>
    <w:rsid w:val="00E066D2"/>
    <w:rsid w:val="00E07904"/>
    <w:rsid w:val="00E12AA7"/>
    <w:rsid w:val="00E33714"/>
    <w:rsid w:val="00E3587F"/>
    <w:rsid w:val="00E77C3F"/>
    <w:rsid w:val="00EE3CF3"/>
    <w:rsid w:val="00F03457"/>
    <w:rsid w:val="00F31F64"/>
    <w:rsid w:val="00FB39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AD1AD-8B21-4A35-BA0E-32DE6BCE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2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E12A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A15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582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E3587F"/>
    <w:rPr>
      <w:sz w:val="16"/>
      <w:szCs w:val="16"/>
    </w:rPr>
  </w:style>
  <w:style w:type="paragraph" w:styleId="CommentText">
    <w:name w:val="annotation text"/>
    <w:basedOn w:val="Normal"/>
    <w:link w:val="CommentTextChar"/>
    <w:uiPriority w:val="99"/>
    <w:semiHidden/>
    <w:unhideWhenUsed/>
    <w:rsid w:val="00E3587F"/>
    <w:pPr>
      <w:spacing w:line="240" w:lineRule="auto"/>
    </w:pPr>
    <w:rPr>
      <w:sz w:val="20"/>
      <w:szCs w:val="20"/>
    </w:rPr>
  </w:style>
  <w:style w:type="character" w:customStyle="1" w:styleId="CommentTextChar">
    <w:name w:val="Comment Text Char"/>
    <w:basedOn w:val="DefaultParagraphFont"/>
    <w:link w:val="CommentText"/>
    <w:uiPriority w:val="99"/>
    <w:semiHidden/>
    <w:rsid w:val="00E3587F"/>
    <w:rPr>
      <w:sz w:val="20"/>
      <w:szCs w:val="20"/>
    </w:rPr>
  </w:style>
  <w:style w:type="paragraph" w:styleId="CommentSubject">
    <w:name w:val="annotation subject"/>
    <w:basedOn w:val="CommentText"/>
    <w:next w:val="CommentText"/>
    <w:link w:val="CommentSubjectChar"/>
    <w:uiPriority w:val="99"/>
    <w:semiHidden/>
    <w:unhideWhenUsed/>
    <w:rsid w:val="00E3587F"/>
    <w:rPr>
      <w:b/>
      <w:bCs/>
    </w:rPr>
  </w:style>
  <w:style w:type="character" w:customStyle="1" w:styleId="CommentSubjectChar">
    <w:name w:val="Comment Subject Char"/>
    <w:basedOn w:val="CommentTextChar"/>
    <w:link w:val="CommentSubject"/>
    <w:uiPriority w:val="99"/>
    <w:semiHidden/>
    <w:rsid w:val="00E3587F"/>
    <w:rPr>
      <w:b/>
      <w:bCs/>
      <w:sz w:val="20"/>
      <w:szCs w:val="20"/>
    </w:rPr>
  </w:style>
  <w:style w:type="paragraph" w:styleId="BalloonText">
    <w:name w:val="Balloon Text"/>
    <w:basedOn w:val="Normal"/>
    <w:link w:val="BalloonTextChar"/>
    <w:uiPriority w:val="99"/>
    <w:semiHidden/>
    <w:unhideWhenUsed/>
    <w:rsid w:val="00E35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87F"/>
    <w:rPr>
      <w:rFonts w:ascii="Tahoma" w:hAnsi="Tahoma" w:cs="Tahoma"/>
      <w:sz w:val="16"/>
      <w:szCs w:val="16"/>
    </w:rPr>
  </w:style>
  <w:style w:type="paragraph" w:styleId="Header">
    <w:name w:val="header"/>
    <w:basedOn w:val="Normal"/>
    <w:link w:val="HeaderChar"/>
    <w:uiPriority w:val="99"/>
    <w:unhideWhenUsed/>
    <w:rsid w:val="00084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144"/>
  </w:style>
  <w:style w:type="paragraph" w:styleId="Footer">
    <w:name w:val="footer"/>
    <w:basedOn w:val="Normal"/>
    <w:link w:val="FooterChar"/>
    <w:uiPriority w:val="99"/>
    <w:unhideWhenUsed/>
    <w:rsid w:val="00084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924844">
      <w:bodyDiv w:val="1"/>
      <w:marLeft w:val="0"/>
      <w:marRight w:val="0"/>
      <w:marTop w:val="0"/>
      <w:marBottom w:val="0"/>
      <w:divBdr>
        <w:top w:val="none" w:sz="0" w:space="0" w:color="auto"/>
        <w:left w:val="none" w:sz="0" w:space="0" w:color="auto"/>
        <w:bottom w:val="none" w:sz="0" w:space="0" w:color="auto"/>
        <w:right w:val="none" w:sz="0" w:space="0" w:color="auto"/>
      </w:divBdr>
    </w:div>
    <w:div w:id="881790245">
      <w:bodyDiv w:val="1"/>
      <w:marLeft w:val="0"/>
      <w:marRight w:val="0"/>
      <w:marTop w:val="0"/>
      <w:marBottom w:val="0"/>
      <w:divBdr>
        <w:top w:val="none" w:sz="0" w:space="0" w:color="auto"/>
        <w:left w:val="none" w:sz="0" w:space="0" w:color="auto"/>
        <w:bottom w:val="none" w:sz="0" w:space="0" w:color="auto"/>
        <w:right w:val="none" w:sz="0" w:space="0" w:color="auto"/>
      </w:divBdr>
    </w:div>
    <w:div w:id="1464543321">
      <w:bodyDiv w:val="1"/>
      <w:marLeft w:val="0"/>
      <w:marRight w:val="0"/>
      <w:marTop w:val="0"/>
      <w:marBottom w:val="0"/>
      <w:divBdr>
        <w:top w:val="none" w:sz="0" w:space="0" w:color="auto"/>
        <w:left w:val="none" w:sz="0" w:space="0" w:color="auto"/>
        <w:bottom w:val="none" w:sz="0" w:space="0" w:color="auto"/>
        <w:right w:val="none" w:sz="0" w:space="0" w:color="auto"/>
      </w:divBdr>
    </w:div>
    <w:div w:id="1472021663">
      <w:bodyDiv w:val="1"/>
      <w:marLeft w:val="0"/>
      <w:marRight w:val="0"/>
      <w:marTop w:val="0"/>
      <w:marBottom w:val="0"/>
      <w:divBdr>
        <w:top w:val="none" w:sz="0" w:space="0" w:color="auto"/>
        <w:left w:val="none" w:sz="0" w:space="0" w:color="auto"/>
        <w:bottom w:val="none" w:sz="0" w:space="0" w:color="auto"/>
        <w:right w:val="none" w:sz="0" w:space="0" w:color="auto"/>
      </w:divBdr>
    </w:div>
    <w:div w:id="176272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Lojaine Arabi</dc:creator>
  <cp:lastModifiedBy>Alya Hussain AlZarouni</cp:lastModifiedBy>
  <cp:revision>4</cp:revision>
  <dcterms:created xsi:type="dcterms:W3CDTF">2018-11-09T20:54:00Z</dcterms:created>
  <dcterms:modified xsi:type="dcterms:W3CDTF">2018-11-11T07:03:00Z</dcterms:modified>
</cp:coreProperties>
</file>